
<file path=[Content_Types].xml><?xml version="1.0" encoding="utf-8"?>
<Types xmlns="http://schemas.openxmlformats.org/package/2006/content-types">
  <Default Extension="bin" ContentType="application/vnd.openxmlformats-officedocument.oleObject"/>
  <Default Extension="jpeg" ContentType="image/jpeg"/>
  <Default Extension="odttf" ContentType="application/vnd.openxmlformats-officedocument.obfuscatedFon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5.xml" ContentType="application/vnd.openxmlformats-officedocument.wordprocessingml.footer+xml"/>
  <Override PartName="/word/header21.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inorHAnsi" w:hAnsiTheme="minorHAnsi"/>
          <w:b/>
          <w:noProof w:val="0"/>
          <w:color w:val="auto"/>
          <w:sz w:val="24"/>
          <w:vertAlign w:val="baseline"/>
        </w:rPr>
        <w:id w:val="452444405"/>
        <w:docPartObj>
          <w:docPartGallery w:val="Cover Pages"/>
          <w:docPartUnique/>
        </w:docPartObj>
      </w:sdtPr>
      <w:sdtEndPr>
        <w:rPr>
          <w:b w:val="0"/>
        </w:rPr>
      </w:sdtEndPr>
      <w:sdtContent>
        <w:p w14:paraId="3370895E" w14:textId="12D43C82" w:rsidR="00D620A8" w:rsidRDefault="00D620A8" w:rsidP="00217FF0">
          <w:pPr>
            <w:pStyle w:val="Anchor"/>
          </w:pPr>
          <w:r>
            <mc:AlternateContent>
              <mc:Choice Requires="wpg">
                <w:drawing>
                  <wp:anchor distT="0" distB="0" distL="114300" distR="114300" simplePos="0" relativeHeight="251653632" behindDoc="1" locked="0" layoutInCell="1" allowOverlap="1" wp14:anchorId="195E4E9E" wp14:editId="36F47891">
                    <wp:simplePos x="0" y="0"/>
                    <wp:positionH relativeFrom="column">
                      <wp:posOffset>-448887</wp:posOffset>
                    </wp:positionH>
                    <wp:positionV relativeFrom="paragraph">
                      <wp:posOffset>-615142</wp:posOffset>
                    </wp:positionV>
                    <wp:extent cx="6858000" cy="5419321"/>
                    <wp:effectExtent l="0" t="0" r="0" b="10160"/>
                    <wp:wrapNone/>
                    <wp:docPr id="2" name="Group 2"/>
                    <wp:cNvGraphicFramePr/>
                    <a:graphic xmlns:a="http://schemas.openxmlformats.org/drawingml/2006/main">
                      <a:graphicData uri="http://schemas.microsoft.com/office/word/2010/wordprocessingGroup">
                        <wpg:wgp>
                          <wpg:cNvGrpSpPr/>
                          <wpg:grpSpPr>
                            <a:xfrm>
                              <a:off x="0" y="0"/>
                              <a:ext cx="6858000" cy="5419321"/>
                              <a:chOff x="0" y="0"/>
                              <a:chExt cx="6858000" cy="5419766"/>
                            </a:xfrm>
                          </wpg:grpSpPr>
                          <pic:pic xmlns:pic="http://schemas.openxmlformats.org/drawingml/2006/picture">
                            <pic:nvPicPr>
                              <pic:cNvPr id="3" name="Picture 3"/>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4788131" y="0"/>
                                <a:ext cx="2057400" cy="530225"/>
                              </a:xfrm>
                              <a:prstGeom prst="rect">
                                <a:avLst/>
                              </a:prstGeom>
                            </pic:spPr>
                          </pic:pic>
                          <wps:wsp>
                            <wps:cNvPr id="4" name="Straight Connector 4"/>
                            <wps:cNvCnPr/>
                            <wps:spPr>
                              <a:xfrm>
                                <a:off x="448887" y="5419766"/>
                                <a:ext cx="1391920" cy="0"/>
                              </a:xfrm>
                              <a:prstGeom prst="line">
                                <a:avLst/>
                              </a:prstGeom>
                              <a:ln w="25400">
                                <a:solidFill>
                                  <a:srgbClr val="046B5C"/>
                                </a:solidFill>
                              </a:ln>
                            </wps:spPr>
                            <wps:style>
                              <a:lnRef idx="1">
                                <a:schemeClr val="accent1"/>
                              </a:lnRef>
                              <a:fillRef idx="0">
                                <a:schemeClr val="accent1"/>
                              </a:fillRef>
                              <a:effectRef idx="0">
                                <a:schemeClr val="accent1"/>
                              </a:effectRef>
                              <a:fontRef idx="minor">
                                <a:schemeClr val="tx1"/>
                              </a:fontRef>
                            </wps:style>
                            <wps:bodyPr/>
                          </wps:wsp>
                          <wps:wsp>
                            <wps:cNvPr id="5" name="Snip Single Corner Rectangle 5"/>
                            <wps:cNvSpPr/>
                            <wps:spPr>
                              <a:xfrm flipV="1">
                                <a:off x="0" y="1712293"/>
                                <a:ext cx="6858000" cy="2057243"/>
                              </a:xfrm>
                              <a:prstGeom prst="snip1Rect">
                                <a:avLst>
                                  <a:gd name="adj" fmla="val 36915"/>
                                </a:avLst>
                              </a:prstGeom>
                              <a:solidFill>
                                <a:srgbClr val="046B5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1FA2EA23" id="Group 2" o:spid="_x0000_s1026" style="position:absolute;margin-left:-35.35pt;margin-top:-48.45pt;width:540pt;height:426.7pt;z-index:-251662848;mso-height-relative:margin" coordsize="68580,541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47881;width:20574;height:53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">
                      <v:imagedata r:id="rId12" o:title=""/>
                    </v:shape>
                    <v:line id="Straight Connector 4" o:spid="_x0000_s1028" style="position:absolute;visibility:visible;mso-wrap-style:square" from="4488,54197" to="18408,54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" strokecolor="#046b5c" strokeweight="2pt">
                      <v:stroke joinstyle="miter"/>
                    </v:line>
                    <v:shape id="Snip Single Corner Rectangle 5" o:spid="_x0000_s1029" style="position:absolute;top:17122;width:68580;height:20573;flip:y;visibility:visible;mso-wrap-style:square;v-text-anchor:middle" coordsize="6858000,205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" path="m,l6098569,r759431,759431l6858000,2057243,,2057243,,xe" fillcolor="#046b5c" stroked="f" strokeweight="1pt">
                      <v:stroke joinstyle="miter"/>
                      <v:path arrowok="t" o:connecttype="custom" o:connectlocs="0,0;6098569,0;6858000,759431;6858000,2057243;0,2057243;0,0" o:connectangles="0,0,0,0,0,0"/>
                    </v:shape>
                  </v:group>
                </w:pict>
              </mc:Fallback>
            </mc:AlternateContent>
          </w:r>
          <w:r>
            <w:t>Anchor</w:t>
          </w:r>
        </w:p>
        <w:p w14:paraId="7F52A8FF" w14:textId="77777777" w:rsidR="00D620A8" w:rsidRDefault="00D620A8" w:rsidP="00217FF0">
          <w:pPr>
            <w:pStyle w:val="CoverTitle"/>
          </w:pPr>
        </w:p>
        <w:p w14:paraId="212A3447" w14:textId="77777777" w:rsidR="00D620A8" w:rsidRDefault="00D620A8" w:rsidP="00217FF0">
          <w:pPr>
            <w:pStyle w:val="CoverSubtitle"/>
          </w:pPr>
        </w:p>
        <w:p w14:paraId="6B244229" w14:textId="4703115F" w:rsidR="00D620A8" w:rsidRDefault="005E00A5" w:rsidP="00217FF0">
          <w:pPr>
            <w:pStyle w:val="CoverSubtitle"/>
          </w:pPr>
          <w:r>
            <w:t>Technical Report</w:t>
          </w:r>
        </w:p>
        <w:p w14:paraId="375A681A" w14:textId="77777777" w:rsidR="00D620A8" w:rsidRPr="00D620A8" w:rsidRDefault="00D620A8" w:rsidP="00D620A8">
          <w:pPr>
            <w:pStyle w:val="CoverTitle"/>
          </w:pPr>
          <w:r w:rsidRPr="00D620A8">
            <w:t>Medicare Fee-for-Service Benchmarking</w:t>
          </w:r>
        </w:p>
        <w:p w14:paraId="67D21523" w14:textId="77777777" w:rsidR="00D620A8" w:rsidRDefault="00D620A8" w:rsidP="00217FF0">
          <w:pPr>
            <w:pStyle w:val="CoverTitle"/>
          </w:pPr>
        </w:p>
        <w:p w14:paraId="0181DE59" w14:textId="143306FC" w:rsidR="00D620A8" w:rsidRDefault="00D620A8" w:rsidP="00217FF0">
          <w:pPr>
            <w:pStyle w:val="CoverDate"/>
          </w:pPr>
          <w:r>
            <w:rPr>
              <w:noProof/>
            </w:rPr>
            <mc:AlternateContent>
              <mc:Choice Requires="wps">
                <w:drawing>
                  <wp:anchor distT="0" distB="0" distL="114300" distR="114300" simplePos="0" relativeHeight="251667968" behindDoc="0" locked="0" layoutInCell="1" allowOverlap="1" wp14:anchorId="1C7427F6" wp14:editId="2F2DC18A">
                    <wp:simplePos x="0" y="0"/>
                    <wp:positionH relativeFrom="column">
                      <wp:posOffset>-52070</wp:posOffset>
                    </wp:positionH>
                    <wp:positionV relativeFrom="paragraph">
                      <wp:posOffset>6711200</wp:posOffset>
                    </wp:positionV>
                    <wp:extent cx="1391920" cy="0"/>
                    <wp:effectExtent l="0" t="12700" r="17780" b="12700"/>
                    <wp:wrapNone/>
                    <wp:docPr id="63" name="Straight Connector 63"/>
                    <wp:cNvGraphicFramePr/>
                    <a:graphic xmlns:a="http://schemas.openxmlformats.org/drawingml/2006/main">
                      <a:graphicData uri="http://schemas.microsoft.com/office/word/2010/wordprocessingShape">
                        <wps:wsp>
                          <wps:cNvCnPr/>
                          <wps:spPr>
                            <a:xfrm>
                              <a:off x="0" y="0"/>
                              <a:ext cx="1391920" cy="0"/>
                            </a:xfrm>
                            <a:prstGeom prst="line">
                              <a:avLst/>
                            </a:prstGeom>
                            <a:ln w="25400">
                              <a:solidFill>
                                <a:srgbClr val="046B5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BDB0C9" id="Straight Connector 6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1pt,528.45pt" to="105.5pt,5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" strokecolor="#046b5c" strokeweight="2pt">
                    <v:stroke joinstyle="miter"/>
                  </v:line>
                </w:pict>
              </mc:Fallback>
            </mc:AlternateContent>
          </w:r>
          <w:r w:rsidR="00865035">
            <w:t xml:space="preserve">July </w:t>
          </w:r>
          <w:r w:rsidR="00042714">
            <w:t>6th</w:t>
          </w:r>
          <w:r w:rsidR="001E40AE">
            <w:t>, 2020</w:t>
          </w:r>
        </w:p>
        <w:p w14:paraId="6E3BAEC2" w14:textId="5006D242" w:rsidR="00D620A8" w:rsidRDefault="00D620A8" w:rsidP="00217FF0">
          <w:pPr>
            <w:pStyle w:val="CoverAuthor"/>
          </w:pPr>
          <w:r>
            <w:t>Cindy Hu, Eric Schone, &amp; Sule Gerovich</w:t>
          </w:r>
        </w:p>
        <w:p w14:paraId="02AC2BB0" w14:textId="77777777" w:rsidR="00D620A8" w:rsidRDefault="00D620A8" w:rsidP="00217FF0">
          <w:pPr>
            <w:pStyle w:val="CoverHead"/>
          </w:pPr>
        </w:p>
        <w:p w14:paraId="2214AA79" w14:textId="77777777" w:rsidR="00D620A8" w:rsidRDefault="00D620A8" w:rsidP="00217FF0">
          <w:pPr>
            <w:pStyle w:val="CoverHead"/>
          </w:pPr>
        </w:p>
        <w:p w14:paraId="0DDCABE5" w14:textId="77777777" w:rsidR="00D620A8" w:rsidRDefault="00D620A8" w:rsidP="00217FF0">
          <w:pPr>
            <w:pStyle w:val="CoverHead"/>
          </w:pPr>
          <w:r>
            <w:t>Submitted to:</w:t>
          </w:r>
        </w:p>
        <w:p w14:paraId="4487B3D1" w14:textId="77777777" w:rsidR="00D620A8" w:rsidRDefault="00D620A8" w:rsidP="00D620A8">
          <w:pPr>
            <w:pStyle w:val="CoverText"/>
          </w:pPr>
          <w:r>
            <w:t>Maryland Health Services Cost Review Commission</w:t>
          </w:r>
          <w:bookmarkStart w:id="0" w:name="_GoBack"/>
          <w:bookmarkEnd w:id="0"/>
        </w:p>
        <w:p w14:paraId="250A377D" w14:textId="77777777" w:rsidR="00D620A8" w:rsidRDefault="00D620A8" w:rsidP="00D620A8">
          <w:pPr>
            <w:pStyle w:val="CoverText"/>
          </w:pPr>
          <w:r>
            <w:t>4160 Patterson Avenue</w:t>
          </w:r>
        </w:p>
        <w:p w14:paraId="13FF72BB" w14:textId="77777777" w:rsidR="00D620A8" w:rsidRDefault="00D620A8" w:rsidP="00D620A8">
          <w:pPr>
            <w:pStyle w:val="CoverText"/>
          </w:pPr>
          <w:r>
            <w:t>Baltimore, MD 21215</w:t>
          </w:r>
        </w:p>
        <w:p w14:paraId="762B4A81" w14:textId="5208793E" w:rsidR="00D620A8" w:rsidRDefault="00D620A8" w:rsidP="00217FF0">
          <w:pPr>
            <w:pStyle w:val="CoverText"/>
          </w:pPr>
          <w:r>
            <w:t>Attention: William Henderson, Task Order Manager, Principal Deputy Directo</w:t>
          </w:r>
          <w:r w:rsidR="005901B9">
            <w:t>r</w:t>
          </w:r>
        </w:p>
        <w:p w14:paraId="75D62887" w14:textId="77777777" w:rsidR="00D620A8" w:rsidRDefault="00D620A8" w:rsidP="00217FF0">
          <w:pPr>
            <w:pStyle w:val="CoverText"/>
          </w:pPr>
        </w:p>
        <w:p w14:paraId="33DDB203" w14:textId="77777777" w:rsidR="00D620A8" w:rsidRDefault="00D620A8" w:rsidP="00217FF0">
          <w:pPr>
            <w:pStyle w:val="CoverHead"/>
          </w:pPr>
          <w:r>
            <w:t>Submitted by:</w:t>
          </w:r>
        </w:p>
        <w:p w14:paraId="5B02F761" w14:textId="0AD880E0" w:rsidR="00D620A8" w:rsidRDefault="00D620A8" w:rsidP="00217FF0">
          <w:pPr>
            <w:pStyle w:val="CoverText"/>
          </w:pPr>
          <w:r>
            <w:t>Mathematica</w:t>
          </w:r>
        </w:p>
        <w:p w14:paraId="72AE9F15" w14:textId="19D3A68C" w:rsidR="00D620A8" w:rsidRDefault="00D620A8" w:rsidP="00217FF0">
          <w:pPr>
            <w:pStyle w:val="CoverText"/>
          </w:pPr>
          <w:r>
            <w:t>7102 Ambassador Road</w:t>
          </w:r>
        </w:p>
        <w:p w14:paraId="3019DF77" w14:textId="19043E89" w:rsidR="00D620A8" w:rsidRDefault="00D620A8" w:rsidP="00217FF0">
          <w:pPr>
            <w:pStyle w:val="CoverText"/>
          </w:pPr>
          <w:r>
            <w:t>Suite 100</w:t>
          </w:r>
        </w:p>
        <w:p w14:paraId="6B9EB55D" w14:textId="2EFDB97D" w:rsidR="00D620A8" w:rsidRDefault="005901B9" w:rsidP="00217FF0">
          <w:pPr>
            <w:pStyle w:val="CoverText"/>
          </w:pPr>
          <w:r w:rsidRPr="00594475">
            <w:t>Woodlawn, MD 21207</w:t>
          </w:r>
        </w:p>
        <w:p w14:paraId="2ED4C873" w14:textId="31239FDF" w:rsidR="00D620A8" w:rsidRDefault="005901B9" w:rsidP="00D620A8">
          <w:pPr>
            <w:pStyle w:val="CoverText"/>
          </w:pPr>
          <w:r w:rsidRPr="005901B9">
            <w:t>(410) 907-0900</w:t>
          </w:r>
        </w:p>
        <w:p w14:paraId="3EB902E8" w14:textId="77777777" w:rsidR="005901B9" w:rsidRDefault="005901B9" w:rsidP="00D620A8">
          <w:pPr>
            <w:pStyle w:val="CoverText"/>
          </w:pPr>
        </w:p>
        <w:p w14:paraId="7E1922DB" w14:textId="77777777" w:rsidR="00B83082" w:rsidRDefault="00B83082">
          <w:pPr>
            <w:spacing w:line="240" w:lineRule="auto"/>
            <w:sectPr w:rsidR="00B83082" w:rsidSect="00D620A8">
              <w:headerReference w:type="default" r:id="rId13"/>
              <w:footerReference w:type="default" r:id="rId14"/>
              <w:pgSz w:w="12240" w:h="15840" w:code="1"/>
              <w:pgMar w:top="1440" w:right="1440" w:bottom="1440" w:left="1440" w:header="720" w:footer="720" w:gutter="0"/>
              <w:pgNumType w:start="0"/>
              <w:cols w:space="360"/>
              <w:titlePg/>
              <w:docGrid w:linePitch="360"/>
            </w:sectPr>
          </w:pPr>
        </w:p>
        <w:p w14:paraId="5770E932" w14:textId="77777777" w:rsidR="00B83082" w:rsidRDefault="00B83082" w:rsidP="00B83082">
          <w:pPr>
            <w:pStyle w:val="Blank"/>
            <w:spacing w:before="0" w:line="20" w:lineRule="exact"/>
          </w:pPr>
        </w:p>
        <w:p w14:paraId="3F08C29A" w14:textId="289F448D" w:rsidR="00B83082" w:rsidRDefault="00B83082" w:rsidP="00BD3EAE">
          <w:pPr>
            <w:pStyle w:val="Blank"/>
            <w:sectPr w:rsidR="00B83082" w:rsidSect="00D620A8">
              <w:headerReference w:type="first" r:id="rId15"/>
              <w:pgSz w:w="12240" w:h="15840" w:code="1"/>
              <w:pgMar w:top="1440" w:right="1440" w:bottom="1440" w:left="1440" w:header="720" w:footer="720" w:gutter="0"/>
              <w:pgNumType w:start="0"/>
              <w:cols w:space="360"/>
              <w:titlePg/>
              <w:docGrid w:linePitch="360"/>
            </w:sectPr>
          </w:pPr>
          <w:r w:rsidRPr="00B83082">
            <w:t>This page has been left blank for double-sided copying.</w:t>
          </w:r>
        </w:p>
        <w:p w14:paraId="62579D38" w14:textId="77777777" w:rsidR="00BD3EAE" w:rsidRDefault="00BD3EAE" w:rsidP="00BD3EAE">
          <w:pPr>
            <w:pStyle w:val="TOCHeading"/>
            <w:pBdr>
              <w:bottom w:val="single" w:sz="2" w:space="1" w:color="auto"/>
            </w:pBdr>
            <w:spacing w:before="0" w:after="240" w:line="240" w:lineRule="auto"/>
            <w:ind w:left="0" w:firstLine="0"/>
          </w:pPr>
          <w:r>
            <w:lastRenderedPageBreak/>
            <w:t>CONTENTS</w:t>
          </w:r>
        </w:p>
        <w:p w14:paraId="4A91D02B" w14:textId="77BD18A9" w:rsidR="00F44D5E" w:rsidRDefault="00BD3EAE">
          <w:pPr>
            <w:pStyle w:val="TOC1"/>
            <w:rPr>
              <w:rFonts w:asciiTheme="minorHAnsi" w:eastAsiaTheme="minorEastAsia" w:hAnsiTheme="minorHAnsi" w:cstheme="minorBidi"/>
              <w:sz w:val="22"/>
              <w:szCs w:val="22"/>
            </w:rPr>
          </w:pPr>
          <w:r>
            <w:rPr>
              <w:rFonts w:cs="Arial"/>
              <w:b/>
            </w:rPr>
            <w:fldChar w:fldCharType="begin"/>
          </w:r>
          <w:r>
            <w:rPr>
              <w:rFonts w:cs="Arial"/>
              <w:b/>
            </w:rPr>
            <w:instrText xml:space="preserve"> TOC \o "1-4" \z \t "Outline,1,H1,1,H2,2,H3,3,Attachment Title,8,Appendix Title,8" </w:instrText>
          </w:r>
          <w:r>
            <w:rPr>
              <w:rFonts w:cs="Arial"/>
              <w:b/>
            </w:rPr>
            <w:fldChar w:fldCharType="separate"/>
          </w:r>
          <w:r w:rsidR="00F44D5E">
            <w:t>I.</w:t>
          </w:r>
          <w:r w:rsidR="00F44D5E">
            <w:rPr>
              <w:rFonts w:asciiTheme="minorHAnsi" w:eastAsiaTheme="minorEastAsia" w:hAnsiTheme="minorHAnsi" w:cstheme="minorBidi"/>
              <w:sz w:val="22"/>
              <w:szCs w:val="22"/>
            </w:rPr>
            <w:tab/>
          </w:r>
          <w:r w:rsidR="00F44D5E">
            <w:t>Introduction and Goals</w:t>
          </w:r>
          <w:r w:rsidR="00F44D5E">
            <w:rPr>
              <w:webHidden/>
            </w:rPr>
            <w:tab/>
          </w:r>
          <w:r w:rsidR="00F44D5E">
            <w:rPr>
              <w:webHidden/>
            </w:rPr>
            <w:fldChar w:fldCharType="begin"/>
          </w:r>
          <w:r w:rsidR="00F44D5E">
            <w:rPr>
              <w:webHidden/>
            </w:rPr>
            <w:instrText xml:space="preserve"> PAGEREF _Toc44424381 \h </w:instrText>
          </w:r>
          <w:r w:rsidR="00F44D5E">
            <w:rPr>
              <w:webHidden/>
            </w:rPr>
          </w:r>
          <w:r w:rsidR="00F44D5E">
            <w:rPr>
              <w:webHidden/>
            </w:rPr>
            <w:fldChar w:fldCharType="separate"/>
          </w:r>
          <w:r w:rsidR="000F6567">
            <w:rPr>
              <w:webHidden/>
            </w:rPr>
            <w:t>1</w:t>
          </w:r>
          <w:r w:rsidR="00F44D5E">
            <w:rPr>
              <w:webHidden/>
            </w:rPr>
            <w:fldChar w:fldCharType="end"/>
          </w:r>
        </w:p>
        <w:p w14:paraId="56EBE307" w14:textId="2FBF90AD" w:rsidR="00F44D5E" w:rsidRDefault="00F44D5E">
          <w:pPr>
            <w:pStyle w:val="TOC1"/>
            <w:rPr>
              <w:rFonts w:asciiTheme="minorHAnsi" w:eastAsiaTheme="minorEastAsia" w:hAnsiTheme="minorHAnsi" w:cstheme="minorBidi"/>
              <w:sz w:val="22"/>
              <w:szCs w:val="22"/>
            </w:rPr>
          </w:pPr>
          <w:r>
            <w:t>II.</w:t>
          </w:r>
          <w:r>
            <w:rPr>
              <w:rFonts w:asciiTheme="minorHAnsi" w:eastAsiaTheme="minorEastAsia" w:hAnsiTheme="minorHAnsi" w:cstheme="minorBidi"/>
              <w:sz w:val="22"/>
              <w:szCs w:val="22"/>
            </w:rPr>
            <w:tab/>
          </w:r>
          <w:r>
            <w:t>Data sources</w:t>
          </w:r>
          <w:r>
            <w:rPr>
              <w:webHidden/>
            </w:rPr>
            <w:tab/>
          </w:r>
          <w:r>
            <w:rPr>
              <w:webHidden/>
            </w:rPr>
            <w:fldChar w:fldCharType="begin"/>
          </w:r>
          <w:r>
            <w:rPr>
              <w:webHidden/>
            </w:rPr>
            <w:instrText xml:space="preserve"> PAGEREF _Toc44424382 \h </w:instrText>
          </w:r>
          <w:r>
            <w:rPr>
              <w:webHidden/>
            </w:rPr>
          </w:r>
          <w:r>
            <w:rPr>
              <w:webHidden/>
            </w:rPr>
            <w:fldChar w:fldCharType="separate"/>
          </w:r>
          <w:r w:rsidR="000F6567">
            <w:rPr>
              <w:webHidden/>
            </w:rPr>
            <w:t>3</w:t>
          </w:r>
          <w:r>
            <w:rPr>
              <w:webHidden/>
            </w:rPr>
            <w:fldChar w:fldCharType="end"/>
          </w:r>
        </w:p>
        <w:p w14:paraId="3271627A" w14:textId="12ACE2E2" w:rsidR="00F44D5E" w:rsidRDefault="00F44D5E">
          <w:pPr>
            <w:pStyle w:val="TOC1"/>
            <w:rPr>
              <w:rFonts w:asciiTheme="minorHAnsi" w:eastAsiaTheme="minorEastAsia" w:hAnsiTheme="minorHAnsi" w:cstheme="minorBidi"/>
              <w:sz w:val="22"/>
              <w:szCs w:val="22"/>
            </w:rPr>
          </w:pPr>
          <w:r>
            <w:t>III.</w:t>
          </w:r>
          <w:r>
            <w:rPr>
              <w:rFonts w:asciiTheme="minorHAnsi" w:eastAsiaTheme="minorEastAsia" w:hAnsiTheme="minorHAnsi" w:cstheme="minorBidi"/>
              <w:sz w:val="22"/>
              <w:szCs w:val="22"/>
            </w:rPr>
            <w:tab/>
          </w:r>
          <w:r>
            <w:t>Methods</w:t>
          </w:r>
          <w:r>
            <w:rPr>
              <w:webHidden/>
            </w:rPr>
            <w:tab/>
          </w:r>
          <w:r>
            <w:rPr>
              <w:webHidden/>
            </w:rPr>
            <w:fldChar w:fldCharType="begin"/>
          </w:r>
          <w:r>
            <w:rPr>
              <w:webHidden/>
            </w:rPr>
            <w:instrText xml:space="preserve"> PAGEREF _Toc44424383 \h </w:instrText>
          </w:r>
          <w:r>
            <w:rPr>
              <w:webHidden/>
            </w:rPr>
          </w:r>
          <w:r>
            <w:rPr>
              <w:webHidden/>
            </w:rPr>
            <w:fldChar w:fldCharType="separate"/>
          </w:r>
          <w:r w:rsidR="000F6567">
            <w:rPr>
              <w:webHidden/>
            </w:rPr>
            <w:t>5</w:t>
          </w:r>
          <w:r>
            <w:rPr>
              <w:webHidden/>
            </w:rPr>
            <w:fldChar w:fldCharType="end"/>
          </w:r>
        </w:p>
        <w:p w14:paraId="42DBC17B" w14:textId="4F227ED3" w:rsidR="00F44D5E" w:rsidRDefault="00F44D5E">
          <w:pPr>
            <w:pStyle w:val="TOC2"/>
            <w:rPr>
              <w:rFonts w:asciiTheme="minorHAnsi" w:eastAsiaTheme="minorEastAsia" w:hAnsiTheme="minorHAnsi" w:cstheme="minorBidi"/>
              <w:sz w:val="22"/>
              <w:szCs w:val="22"/>
            </w:rPr>
          </w:pPr>
          <w:r>
            <w:t>Benchmark county selection</w:t>
          </w:r>
          <w:r>
            <w:rPr>
              <w:webHidden/>
            </w:rPr>
            <w:tab/>
          </w:r>
          <w:r>
            <w:rPr>
              <w:webHidden/>
            </w:rPr>
            <w:fldChar w:fldCharType="begin"/>
          </w:r>
          <w:r>
            <w:rPr>
              <w:webHidden/>
            </w:rPr>
            <w:instrText xml:space="preserve"> PAGEREF _Toc44424384 \h </w:instrText>
          </w:r>
          <w:r>
            <w:rPr>
              <w:webHidden/>
            </w:rPr>
          </w:r>
          <w:r>
            <w:rPr>
              <w:webHidden/>
            </w:rPr>
            <w:fldChar w:fldCharType="separate"/>
          </w:r>
          <w:r w:rsidR="000F6567">
            <w:rPr>
              <w:webHidden/>
            </w:rPr>
            <w:t>5</w:t>
          </w:r>
          <w:r>
            <w:rPr>
              <w:webHidden/>
            </w:rPr>
            <w:fldChar w:fldCharType="end"/>
          </w:r>
        </w:p>
        <w:p w14:paraId="039A5963" w14:textId="30FB44E2" w:rsidR="00F44D5E" w:rsidRDefault="00F44D5E">
          <w:pPr>
            <w:pStyle w:val="TOC2"/>
            <w:rPr>
              <w:rFonts w:asciiTheme="minorHAnsi" w:eastAsiaTheme="minorEastAsia" w:hAnsiTheme="minorHAnsi" w:cstheme="minorBidi"/>
              <w:sz w:val="22"/>
              <w:szCs w:val="22"/>
            </w:rPr>
          </w:pPr>
          <w:r>
            <w:t>Removing ME costs</w:t>
          </w:r>
          <w:r>
            <w:rPr>
              <w:webHidden/>
            </w:rPr>
            <w:tab/>
          </w:r>
          <w:r>
            <w:rPr>
              <w:webHidden/>
            </w:rPr>
            <w:fldChar w:fldCharType="begin"/>
          </w:r>
          <w:r>
            <w:rPr>
              <w:webHidden/>
            </w:rPr>
            <w:instrText xml:space="preserve"> PAGEREF _Toc44424385 \h </w:instrText>
          </w:r>
          <w:r>
            <w:rPr>
              <w:webHidden/>
            </w:rPr>
          </w:r>
          <w:r>
            <w:rPr>
              <w:webHidden/>
            </w:rPr>
            <w:fldChar w:fldCharType="separate"/>
          </w:r>
          <w:r w:rsidR="000F6567">
            <w:rPr>
              <w:webHidden/>
            </w:rPr>
            <w:t>5</w:t>
          </w:r>
          <w:r>
            <w:rPr>
              <w:webHidden/>
            </w:rPr>
            <w:fldChar w:fldCharType="end"/>
          </w:r>
        </w:p>
        <w:p w14:paraId="5363EC4D" w14:textId="049FBB0E" w:rsidR="00F44D5E" w:rsidRDefault="00F44D5E">
          <w:pPr>
            <w:pStyle w:val="TOC2"/>
            <w:rPr>
              <w:rFonts w:asciiTheme="minorHAnsi" w:eastAsiaTheme="minorEastAsia" w:hAnsiTheme="minorHAnsi" w:cstheme="minorBidi"/>
              <w:sz w:val="22"/>
              <w:szCs w:val="22"/>
            </w:rPr>
          </w:pPr>
          <w:r>
            <w:t>Benchmarking normalization</w:t>
          </w:r>
          <w:r>
            <w:rPr>
              <w:webHidden/>
            </w:rPr>
            <w:tab/>
          </w:r>
          <w:r>
            <w:rPr>
              <w:webHidden/>
            </w:rPr>
            <w:fldChar w:fldCharType="begin"/>
          </w:r>
          <w:r>
            <w:rPr>
              <w:webHidden/>
            </w:rPr>
            <w:instrText xml:space="preserve"> PAGEREF _Toc44424386 \h </w:instrText>
          </w:r>
          <w:r>
            <w:rPr>
              <w:webHidden/>
            </w:rPr>
          </w:r>
          <w:r>
            <w:rPr>
              <w:webHidden/>
            </w:rPr>
            <w:fldChar w:fldCharType="separate"/>
          </w:r>
          <w:r w:rsidR="000F6567">
            <w:rPr>
              <w:webHidden/>
            </w:rPr>
            <w:t>7</w:t>
          </w:r>
          <w:r>
            <w:rPr>
              <w:webHidden/>
            </w:rPr>
            <w:fldChar w:fldCharType="end"/>
          </w:r>
        </w:p>
        <w:p w14:paraId="3B6D2ECC" w14:textId="7ED7C2D4" w:rsidR="00F44D5E" w:rsidRDefault="00F44D5E">
          <w:pPr>
            <w:pStyle w:val="TOC2"/>
            <w:rPr>
              <w:rFonts w:asciiTheme="minorHAnsi" w:eastAsiaTheme="minorEastAsia" w:hAnsiTheme="minorHAnsi" w:cstheme="minorBidi"/>
              <w:sz w:val="22"/>
              <w:szCs w:val="22"/>
            </w:rPr>
          </w:pPr>
          <w:r>
            <w:t>County-level adjustment</w:t>
          </w:r>
          <w:r>
            <w:rPr>
              <w:webHidden/>
            </w:rPr>
            <w:tab/>
          </w:r>
          <w:r>
            <w:rPr>
              <w:webHidden/>
            </w:rPr>
            <w:fldChar w:fldCharType="begin"/>
          </w:r>
          <w:r>
            <w:rPr>
              <w:webHidden/>
            </w:rPr>
            <w:instrText xml:space="preserve"> PAGEREF _Toc44424387 \h </w:instrText>
          </w:r>
          <w:r>
            <w:rPr>
              <w:webHidden/>
            </w:rPr>
          </w:r>
          <w:r>
            <w:rPr>
              <w:webHidden/>
            </w:rPr>
            <w:fldChar w:fldCharType="separate"/>
          </w:r>
          <w:r w:rsidR="000F6567">
            <w:rPr>
              <w:webHidden/>
            </w:rPr>
            <w:t>8</w:t>
          </w:r>
          <w:r>
            <w:rPr>
              <w:webHidden/>
            </w:rPr>
            <w:fldChar w:fldCharType="end"/>
          </w:r>
        </w:p>
        <w:p w14:paraId="66A9265E" w14:textId="433635FB" w:rsidR="00F44D5E" w:rsidRDefault="00F44D5E">
          <w:pPr>
            <w:pStyle w:val="TOC2"/>
            <w:rPr>
              <w:rFonts w:asciiTheme="minorHAnsi" w:eastAsiaTheme="minorEastAsia" w:hAnsiTheme="minorHAnsi" w:cstheme="minorBidi"/>
              <w:sz w:val="22"/>
              <w:szCs w:val="22"/>
            </w:rPr>
          </w:pPr>
          <w:r>
            <w:t>PSAP-level adjustment</w:t>
          </w:r>
          <w:r>
            <w:rPr>
              <w:webHidden/>
            </w:rPr>
            <w:tab/>
          </w:r>
          <w:r>
            <w:rPr>
              <w:webHidden/>
            </w:rPr>
            <w:fldChar w:fldCharType="begin"/>
          </w:r>
          <w:r>
            <w:rPr>
              <w:webHidden/>
            </w:rPr>
            <w:instrText xml:space="preserve"> PAGEREF _Toc44424388 \h </w:instrText>
          </w:r>
          <w:r>
            <w:rPr>
              <w:webHidden/>
            </w:rPr>
          </w:r>
          <w:r>
            <w:rPr>
              <w:webHidden/>
            </w:rPr>
            <w:fldChar w:fldCharType="separate"/>
          </w:r>
          <w:r w:rsidR="000F6567">
            <w:rPr>
              <w:webHidden/>
            </w:rPr>
            <w:t>8</w:t>
          </w:r>
          <w:r>
            <w:rPr>
              <w:webHidden/>
            </w:rPr>
            <w:fldChar w:fldCharType="end"/>
          </w:r>
        </w:p>
        <w:p w14:paraId="0231D153" w14:textId="4EE8D96C" w:rsidR="00F44D5E" w:rsidRDefault="00F44D5E">
          <w:pPr>
            <w:pStyle w:val="TOC2"/>
            <w:rPr>
              <w:rFonts w:asciiTheme="minorHAnsi" w:eastAsiaTheme="minorEastAsia" w:hAnsiTheme="minorHAnsi" w:cstheme="minorBidi"/>
              <w:sz w:val="22"/>
              <w:szCs w:val="22"/>
            </w:rPr>
          </w:pPr>
          <w:r>
            <w:t>State-level summary</w:t>
          </w:r>
          <w:r>
            <w:rPr>
              <w:webHidden/>
            </w:rPr>
            <w:tab/>
          </w:r>
          <w:r>
            <w:rPr>
              <w:webHidden/>
            </w:rPr>
            <w:fldChar w:fldCharType="begin"/>
          </w:r>
          <w:r>
            <w:rPr>
              <w:webHidden/>
            </w:rPr>
            <w:instrText xml:space="preserve"> PAGEREF _Toc44424389 \h </w:instrText>
          </w:r>
          <w:r>
            <w:rPr>
              <w:webHidden/>
            </w:rPr>
          </w:r>
          <w:r>
            <w:rPr>
              <w:webHidden/>
            </w:rPr>
            <w:fldChar w:fldCharType="separate"/>
          </w:r>
          <w:r w:rsidR="000F6567">
            <w:rPr>
              <w:webHidden/>
            </w:rPr>
            <w:t>9</w:t>
          </w:r>
          <w:r>
            <w:rPr>
              <w:webHidden/>
            </w:rPr>
            <w:fldChar w:fldCharType="end"/>
          </w:r>
        </w:p>
        <w:p w14:paraId="4C380337" w14:textId="079D54B7" w:rsidR="00F44D5E" w:rsidRDefault="00F44D5E">
          <w:pPr>
            <w:pStyle w:val="TOC1"/>
            <w:rPr>
              <w:rFonts w:asciiTheme="minorHAnsi" w:eastAsiaTheme="minorEastAsia" w:hAnsiTheme="minorHAnsi" w:cstheme="minorBidi"/>
              <w:sz w:val="22"/>
              <w:szCs w:val="22"/>
            </w:rPr>
          </w:pPr>
          <w:r>
            <w:t>IV.</w:t>
          </w:r>
          <w:r>
            <w:rPr>
              <w:rFonts w:asciiTheme="minorHAnsi" w:eastAsiaTheme="minorEastAsia" w:hAnsiTheme="minorHAnsi" w:cstheme="minorBidi"/>
              <w:sz w:val="22"/>
              <w:szCs w:val="22"/>
            </w:rPr>
            <w:tab/>
          </w:r>
          <w:r>
            <w:t>Results</w:t>
          </w:r>
          <w:r>
            <w:rPr>
              <w:webHidden/>
            </w:rPr>
            <w:tab/>
          </w:r>
          <w:r>
            <w:rPr>
              <w:webHidden/>
            </w:rPr>
            <w:fldChar w:fldCharType="begin"/>
          </w:r>
          <w:r>
            <w:rPr>
              <w:webHidden/>
            </w:rPr>
            <w:instrText xml:space="preserve"> PAGEREF _Toc44424390 \h </w:instrText>
          </w:r>
          <w:r>
            <w:rPr>
              <w:webHidden/>
            </w:rPr>
          </w:r>
          <w:r>
            <w:rPr>
              <w:webHidden/>
            </w:rPr>
            <w:fldChar w:fldCharType="separate"/>
          </w:r>
          <w:r w:rsidR="000F6567">
            <w:rPr>
              <w:webHidden/>
            </w:rPr>
            <w:t>11</w:t>
          </w:r>
          <w:r>
            <w:rPr>
              <w:webHidden/>
            </w:rPr>
            <w:fldChar w:fldCharType="end"/>
          </w:r>
        </w:p>
        <w:p w14:paraId="1BE03950" w14:textId="3D5C637C" w:rsidR="00F44D5E" w:rsidRDefault="00F44D5E">
          <w:pPr>
            <w:pStyle w:val="TOC2"/>
            <w:rPr>
              <w:rFonts w:asciiTheme="minorHAnsi" w:eastAsiaTheme="minorEastAsia" w:hAnsiTheme="minorHAnsi" w:cstheme="minorBidi"/>
              <w:sz w:val="22"/>
              <w:szCs w:val="22"/>
            </w:rPr>
          </w:pPr>
          <w:r>
            <w:t>Model selection results</w:t>
          </w:r>
          <w:r>
            <w:rPr>
              <w:webHidden/>
            </w:rPr>
            <w:tab/>
          </w:r>
          <w:r>
            <w:rPr>
              <w:webHidden/>
            </w:rPr>
            <w:fldChar w:fldCharType="begin"/>
          </w:r>
          <w:r>
            <w:rPr>
              <w:webHidden/>
            </w:rPr>
            <w:instrText xml:space="preserve"> PAGEREF _Toc44424391 \h </w:instrText>
          </w:r>
          <w:r>
            <w:rPr>
              <w:webHidden/>
            </w:rPr>
          </w:r>
          <w:r>
            <w:rPr>
              <w:webHidden/>
            </w:rPr>
            <w:fldChar w:fldCharType="separate"/>
          </w:r>
          <w:r w:rsidR="000F6567">
            <w:rPr>
              <w:webHidden/>
            </w:rPr>
            <w:t>11</w:t>
          </w:r>
          <w:r>
            <w:rPr>
              <w:webHidden/>
            </w:rPr>
            <w:fldChar w:fldCharType="end"/>
          </w:r>
        </w:p>
        <w:p w14:paraId="040384DD" w14:textId="5D162396" w:rsidR="00F44D5E" w:rsidRDefault="00F44D5E">
          <w:pPr>
            <w:pStyle w:val="TOC2"/>
            <w:rPr>
              <w:rFonts w:asciiTheme="minorHAnsi" w:eastAsiaTheme="minorEastAsia" w:hAnsiTheme="minorHAnsi" w:cstheme="minorBidi"/>
              <w:sz w:val="22"/>
              <w:szCs w:val="22"/>
            </w:rPr>
          </w:pPr>
          <w:r>
            <w:t>County-level adjustment results</w:t>
          </w:r>
          <w:r>
            <w:rPr>
              <w:webHidden/>
            </w:rPr>
            <w:tab/>
          </w:r>
          <w:r>
            <w:rPr>
              <w:webHidden/>
            </w:rPr>
            <w:fldChar w:fldCharType="begin"/>
          </w:r>
          <w:r>
            <w:rPr>
              <w:webHidden/>
            </w:rPr>
            <w:instrText xml:space="preserve"> PAGEREF _Toc44424392 \h </w:instrText>
          </w:r>
          <w:r>
            <w:rPr>
              <w:webHidden/>
            </w:rPr>
          </w:r>
          <w:r>
            <w:rPr>
              <w:webHidden/>
            </w:rPr>
            <w:fldChar w:fldCharType="separate"/>
          </w:r>
          <w:r w:rsidR="000F6567">
            <w:rPr>
              <w:webHidden/>
            </w:rPr>
            <w:t>11</w:t>
          </w:r>
          <w:r>
            <w:rPr>
              <w:webHidden/>
            </w:rPr>
            <w:fldChar w:fldCharType="end"/>
          </w:r>
        </w:p>
        <w:p w14:paraId="160CBAC0" w14:textId="4431A46D" w:rsidR="00F44D5E" w:rsidRDefault="00F44D5E">
          <w:pPr>
            <w:pStyle w:val="TOC2"/>
            <w:rPr>
              <w:rFonts w:asciiTheme="minorHAnsi" w:eastAsiaTheme="minorEastAsia" w:hAnsiTheme="minorHAnsi" w:cstheme="minorBidi"/>
              <w:sz w:val="22"/>
              <w:szCs w:val="22"/>
            </w:rPr>
          </w:pPr>
          <w:r>
            <w:t>PSAP-level adjustment results</w:t>
          </w:r>
          <w:r>
            <w:rPr>
              <w:webHidden/>
            </w:rPr>
            <w:tab/>
          </w:r>
          <w:r>
            <w:rPr>
              <w:webHidden/>
            </w:rPr>
            <w:fldChar w:fldCharType="begin"/>
          </w:r>
          <w:r>
            <w:rPr>
              <w:webHidden/>
            </w:rPr>
            <w:instrText xml:space="preserve"> PAGEREF _Toc44424393 \h </w:instrText>
          </w:r>
          <w:r>
            <w:rPr>
              <w:webHidden/>
            </w:rPr>
          </w:r>
          <w:r>
            <w:rPr>
              <w:webHidden/>
            </w:rPr>
            <w:fldChar w:fldCharType="separate"/>
          </w:r>
          <w:r w:rsidR="000F6567">
            <w:rPr>
              <w:webHidden/>
            </w:rPr>
            <w:t>13</w:t>
          </w:r>
          <w:r>
            <w:rPr>
              <w:webHidden/>
            </w:rPr>
            <w:fldChar w:fldCharType="end"/>
          </w:r>
        </w:p>
        <w:p w14:paraId="01650E87" w14:textId="55C27CBD" w:rsidR="00F44D5E" w:rsidRDefault="00F44D5E">
          <w:pPr>
            <w:pStyle w:val="TOC2"/>
            <w:rPr>
              <w:rFonts w:asciiTheme="minorHAnsi" w:eastAsiaTheme="minorEastAsia" w:hAnsiTheme="minorHAnsi" w:cstheme="minorBidi"/>
              <w:sz w:val="22"/>
              <w:szCs w:val="22"/>
            </w:rPr>
          </w:pPr>
          <w:r>
            <w:t>State-level TCOC before and after adjustments</w:t>
          </w:r>
          <w:r>
            <w:rPr>
              <w:webHidden/>
            </w:rPr>
            <w:tab/>
          </w:r>
          <w:r>
            <w:rPr>
              <w:webHidden/>
            </w:rPr>
            <w:fldChar w:fldCharType="begin"/>
          </w:r>
          <w:r>
            <w:rPr>
              <w:webHidden/>
            </w:rPr>
            <w:instrText xml:space="preserve"> PAGEREF _Toc44424394 \h </w:instrText>
          </w:r>
          <w:r>
            <w:rPr>
              <w:webHidden/>
            </w:rPr>
          </w:r>
          <w:r>
            <w:rPr>
              <w:webHidden/>
            </w:rPr>
            <w:fldChar w:fldCharType="separate"/>
          </w:r>
          <w:r w:rsidR="000F6567">
            <w:rPr>
              <w:webHidden/>
            </w:rPr>
            <w:t>13</w:t>
          </w:r>
          <w:r>
            <w:rPr>
              <w:webHidden/>
            </w:rPr>
            <w:fldChar w:fldCharType="end"/>
          </w:r>
        </w:p>
        <w:p w14:paraId="1CEAFC0E" w14:textId="0765FAF3" w:rsidR="00F44D5E" w:rsidRDefault="00F44D5E">
          <w:pPr>
            <w:pStyle w:val="TOC1"/>
            <w:rPr>
              <w:rFonts w:asciiTheme="minorHAnsi" w:eastAsiaTheme="minorEastAsia" w:hAnsiTheme="minorHAnsi" w:cstheme="minorBidi"/>
              <w:sz w:val="22"/>
              <w:szCs w:val="22"/>
            </w:rPr>
          </w:pPr>
          <w:r>
            <w:t>V.</w:t>
          </w:r>
          <w:r>
            <w:rPr>
              <w:rFonts w:asciiTheme="minorHAnsi" w:eastAsiaTheme="minorEastAsia" w:hAnsiTheme="minorHAnsi" w:cstheme="minorBidi"/>
              <w:sz w:val="22"/>
              <w:szCs w:val="22"/>
            </w:rPr>
            <w:tab/>
          </w:r>
          <w:r>
            <w:t>Restrictions and Limitations</w:t>
          </w:r>
          <w:r>
            <w:rPr>
              <w:webHidden/>
            </w:rPr>
            <w:tab/>
          </w:r>
          <w:r>
            <w:rPr>
              <w:webHidden/>
            </w:rPr>
            <w:fldChar w:fldCharType="begin"/>
          </w:r>
          <w:r>
            <w:rPr>
              <w:webHidden/>
            </w:rPr>
            <w:instrText xml:space="preserve"> PAGEREF _Toc44424395 \h </w:instrText>
          </w:r>
          <w:r>
            <w:rPr>
              <w:webHidden/>
            </w:rPr>
          </w:r>
          <w:r>
            <w:rPr>
              <w:webHidden/>
            </w:rPr>
            <w:fldChar w:fldCharType="separate"/>
          </w:r>
          <w:r w:rsidR="000F6567">
            <w:rPr>
              <w:webHidden/>
            </w:rPr>
            <w:t>15</w:t>
          </w:r>
          <w:r>
            <w:rPr>
              <w:webHidden/>
            </w:rPr>
            <w:fldChar w:fldCharType="end"/>
          </w:r>
        </w:p>
        <w:p w14:paraId="7DD4629A" w14:textId="634923EC" w:rsidR="00F44D5E" w:rsidRDefault="00F44D5E">
          <w:pPr>
            <w:pStyle w:val="TOC1"/>
            <w:rPr>
              <w:rFonts w:asciiTheme="minorHAnsi" w:eastAsiaTheme="minorEastAsia" w:hAnsiTheme="minorHAnsi" w:cstheme="minorBidi"/>
              <w:sz w:val="22"/>
              <w:szCs w:val="22"/>
            </w:rPr>
          </w:pPr>
          <w:r>
            <w:t>VI.</w:t>
          </w:r>
          <w:r>
            <w:rPr>
              <w:rFonts w:asciiTheme="minorHAnsi" w:eastAsiaTheme="minorEastAsia" w:hAnsiTheme="minorHAnsi" w:cstheme="minorBidi"/>
              <w:sz w:val="22"/>
              <w:szCs w:val="22"/>
            </w:rPr>
            <w:tab/>
          </w:r>
          <w:r>
            <w:t>Summary</w:t>
          </w:r>
          <w:r>
            <w:rPr>
              <w:webHidden/>
            </w:rPr>
            <w:tab/>
          </w:r>
          <w:r>
            <w:rPr>
              <w:webHidden/>
            </w:rPr>
            <w:fldChar w:fldCharType="begin"/>
          </w:r>
          <w:r>
            <w:rPr>
              <w:webHidden/>
            </w:rPr>
            <w:instrText xml:space="preserve"> PAGEREF _Toc44424396 \h </w:instrText>
          </w:r>
          <w:r>
            <w:rPr>
              <w:webHidden/>
            </w:rPr>
          </w:r>
          <w:r>
            <w:rPr>
              <w:webHidden/>
            </w:rPr>
            <w:fldChar w:fldCharType="separate"/>
          </w:r>
          <w:r w:rsidR="000F6567">
            <w:rPr>
              <w:webHidden/>
            </w:rPr>
            <w:t>15</w:t>
          </w:r>
          <w:r>
            <w:rPr>
              <w:webHidden/>
            </w:rPr>
            <w:fldChar w:fldCharType="end"/>
          </w:r>
        </w:p>
        <w:p w14:paraId="57D79828" w14:textId="3933141A" w:rsidR="00F44D5E" w:rsidRDefault="00F44D5E">
          <w:pPr>
            <w:pStyle w:val="TOC1"/>
            <w:rPr>
              <w:rFonts w:asciiTheme="minorHAnsi" w:eastAsiaTheme="minorEastAsia" w:hAnsiTheme="minorHAnsi" w:cstheme="minorBidi"/>
              <w:sz w:val="22"/>
              <w:szCs w:val="22"/>
            </w:rPr>
          </w:pPr>
          <w:r>
            <w:t>References</w:t>
          </w:r>
          <w:r>
            <w:rPr>
              <w:webHidden/>
            </w:rPr>
            <w:tab/>
          </w:r>
          <w:r>
            <w:rPr>
              <w:webHidden/>
            </w:rPr>
            <w:fldChar w:fldCharType="begin"/>
          </w:r>
          <w:r>
            <w:rPr>
              <w:webHidden/>
            </w:rPr>
            <w:instrText xml:space="preserve"> PAGEREF _Toc44424397 \h </w:instrText>
          </w:r>
          <w:r>
            <w:rPr>
              <w:webHidden/>
            </w:rPr>
          </w:r>
          <w:r>
            <w:rPr>
              <w:webHidden/>
            </w:rPr>
            <w:fldChar w:fldCharType="separate"/>
          </w:r>
          <w:r w:rsidR="000F6567">
            <w:rPr>
              <w:webHidden/>
            </w:rPr>
            <w:t>17</w:t>
          </w:r>
          <w:r>
            <w:rPr>
              <w:webHidden/>
            </w:rPr>
            <w:fldChar w:fldCharType="end"/>
          </w:r>
        </w:p>
        <w:p w14:paraId="04F50F7A" w14:textId="776B98EE" w:rsidR="00F44D5E" w:rsidRDefault="00F44D5E">
          <w:pPr>
            <w:pStyle w:val="TOC8"/>
            <w:rPr>
              <w:rFonts w:asciiTheme="minorHAnsi" w:eastAsiaTheme="minorEastAsia" w:hAnsiTheme="minorHAnsi" w:cstheme="minorBidi"/>
              <w:caps w:val="0"/>
              <w:noProof/>
              <w:sz w:val="22"/>
              <w:szCs w:val="22"/>
            </w:rPr>
          </w:pPr>
          <w:r>
            <w:rPr>
              <w:noProof/>
            </w:rPr>
            <w:t>Appendix A Model Selection and Testing for  Medicare Fee-for-Service (FFS) Benchmarking</w:t>
          </w:r>
          <w:r>
            <w:rPr>
              <w:noProof/>
              <w:webHidden/>
            </w:rPr>
            <w:tab/>
          </w:r>
          <w:r w:rsidR="006110E9">
            <w:rPr>
              <w:noProof/>
              <w:webHidden/>
            </w:rPr>
            <w:t>A.</w:t>
          </w:r>
          <w:r>
            <w:rPr>
              <w:noProof/>
              <w:webHidden/>
            </w:rPr>
            <w:fldChar w:fldCharType="begin"/>
          </w:r>
          <w:r>
            <w:rPr>
              <w:noProof/>
              <w:webHidden/>
            </w:rPr>
            <w:instrText xml:space="preserve"> PAGEREF _Toc44424398 \h </w:instrText>
          </w:r>
          <w:r>
            <w:rPr>
              <w:noProof/>
              <w:webHidden/>
            </w:rPr>
          </w:r>
          <w:r>
            <w:rPr>
              <w:noProof/>
              <w:webHidden/>
            </w:rPr>
            <w:fldChar w:fldCharType="separate"/>
          </w:r>
          <w:r w:rsidR="000F6567">
            <w:rPr>
              <w:noProof/>
              <w:webHidden/>
            </w:rPr>
            <w:t>1</w:t>
          </w:r>
          <w:r>
            <w:rPr>
              <w:noProof/>
              <w:webHidden/>
            </w:rPr>
            <w:fldChar w:fldCharType="end"/>
          </w:r>
        </w:p>
        <w:p w14:paraId="485F5FBC" w14:textId="4E74F481" w:rsidR="00F44D5E" w:rsidRDefault="00F44D5E">
          <w:pPr>
            <w:pStyle w:val="TOC2"/>
            <w:tabs>
              <w:tab w:val="left" w:pos="864"/>
            </w:tabs>
            <w:rPr>
              <w:rFonts w:asciiTheme="minorHAnsi" w:eastAsiaTheme="minorEastAsia" w:hAnsiTheme="minorHAnsi" w:cstheme="minorBidi"/>
              <w:sz w:val="22"/>
              <w:szCs w:val="22"/>
            </w:rPr>
          </w:pPr>
          <w:r>
            <w:t>I.</w:t>
          </w:r>
          <w:r>
            <w:rPr>
              <w:rFonts w:asciiTheme="minorHAnsi" w:eastAsiaTheme="minorEastAsia" w:hAnsiTheme="minorHAnsi" w:cstheme="minorBidi"/>
              <w:sz w:val="22"/>
              <w:szCs w:val="22"/>
            </w:rPr>
            <w:tab/>
          </w:r>
          <w:r>
            <w:t>Background</w:t>
          </w:r>
          <w:r>
            <w:rPr>
              <w:webHidden/>
            </w:rPr>
            <w:tab/>
          </w:r>
          <w:r w:rsidR="004E61BB">
            <w:rPr>
              <w:webHidden/>
            </w:rPr>
            <w:t>A.</w:t>
          </w:r>
          <w:r>
            <w:rPr>
              <w:webHidden/>
            </w:rPr>
            <w:fldChar w:fldCharType="begin"/>
          </w:r>
          <w:r>
            <w:rPr>
              <w:webHidden/>
            </w:rPr>
            <w:instrText xml:space="preserve"> PAGEREF _Toc44424399 \h </w:instrText>
          </w:r>
          <w:r>
            <w:rPr>
              <w:webHidden/>
            </w:rPr>
          </w:r>
          <w:r>
            <w:rPr>
              <w:webHidden/>
            </w:rPr>
            <w:fldChar w:fldCharType="separate"/>
          </w:r>
          <w:r w:rsidR="000F6567">
            <w:rPr>
              <w:webHidden/>
            </w:rPr>
            <w:t>3</w:t>
          </w:r>
          <w:r>
            <w:rPr>
              <w:webHidden/>
            </w:rPr>
            <w:fldChar w:fldCharType="end"/>
          </w:r>
        </w:p>
        <w:p w14:paraId="0DE893C7" w14:textId="3E476B29" w:rsidR="00F44D5E" w:rsidRDefault="00F44D5E">
          <w:pPr>
            <w:pStyle w:val="TOC2"/>
            <w:tabs>
              <w:tab w:val="left" w:pos="864"/>
            </w:tabs>
            <w:rPr>
              <w:rFonts w:asciiTheme="minorHAnsi" w:eastAsiaTheme="minorEastAsia" w:hAnsiTheme="minorHAnsi" w:cstheme="minorBidi"/>
              <w:sz w:val="22"/>
              <w:szCs w:val="22"/>
            </w:rPr>
          </w:pPr>
          <w:r>
            <w:t>II.</w:t>
          </w:r>
          <w:r>
            <w:rPr>
              <w:rFonts w:asciiTheme="minorHAnsi" w:eastAsiaTheme="minorEastAsia" w:hAnsiTheme="minorHAnsi" w:cstheme="minorBidi"/>
              <w:sz w:val="22"/>
              <w:szCs w:val="22"/>
            </w:rPr>
            <w:tab/>
          </w:r>
          <w:r>
            <w:t>Data source and pre-processing</w:t>
          </w:r>
          <w:r>
            <w:rPr>
              <w:webHidden/>
            </w:rPr>
            <w:tab/>
          </w:r>
          <w:r w:rsidR="004E61BB">
            <w:rPr>
              <w:webHidden/>
            </w:rPr>
            <w:t>A.</w:t>
          </w:r>
          <w:r>
            <w:rPr>
              <w:webHidden/>
            </w:rPr>
            <w:fldChar w:fldCharType="begin"/>
          </w:r>
          <w:r>
            <w:rPr>
              <w:webHidden/>
            </w:rPr>
            <w:instrText xml:space="preserve"> PAGEREF _Toc44424400 \h </w:instrText>
          </w:r>
          <w:r>
            <w:rPr>
              <w:webHidden/>
            </w:rPr>
          </w:r>
          <w:r>
            <w:rPr>
              <w:webHidden/>
            </w:rPr>
            <w:fldChar w:fldCharType="separate"/>
          </w:r>
          <w:r w:rsidR="000F6567">
            <w:rPr>
              <w:webHidden/>
            </w:rPr>
            <w:t>3</w:t>
          </w:r>
          <w:r>
            <w:rPr>
              <w:webHidden/>
            </w:rPr>
            <w:fldChar w:fldCharType="end"/>
          </w:r>
        </w:p>
        <w:p w14:paraId="2E7A0306" w14:textId="38E93A8E" w:rsidR="00F44D5E" w:rsidRDefault="00F44D5E">
          <w:pPr>
            <w:pStyle w:val="TOC2"/>
            <w:tabs>
              <w:tab w:val="left" w:pos="1296"/>
            </w:tabs>
            <w:rPr>
              <w:rFonts w:asciiTheme="minorHAnsi" w:eastAsiaTheme="minorEastAsia" w:hAnsiTheme="minorHAnsi" w:cstheme="minorBidi"/>
              <w:sz w:val="22"/>
              <w:szCs w:val="22"/>
            </w:rPr>
          </w:pPr>
          <w:r>
            <w:t>III.</w:t>
          </w:r>
          <w:r>
            <w:rPr>
              <w:rFonts w:asciiTheme="minorHAnsi" w:eastAsiaTheme="minorEastAsia" w:hAnsiTheme="minorHAnsi" w:cstheme="minorBidi"/>
              <w:sz w:val="22"/>
              <w:szCs w:val="22"/>
            </w:rPr>
            <w:tab/>
          </w:r>
          <w:r>
            <w:t>Model specifications</w:t>
          </w:r>
          <w:r>
            <w:rPr>
              <w:webHidden/>
            </w:rPr>
            <w:tab/>
          </w:r>
          <w:r w:rsidR="004E61BB">
            <w:rPr>
              <w:webHidden/>
            </w:rPr>
            <w:t>A.</w:t>
          </w:r>
          <w:r>
            <w:rPr>
              <w:webHidden/>
            </w:rPr>
            <w:fldChar w:fldCharType="begin"/>
          </w:r>
          <w:r>
            <w:rPr>
              <w:webHidden/>
            </w:rPr>
            <w:instrText xml:space="preserve"> PAGEREF _Toc44424401 \h </w:instrText>
          </w:r>
          <w:r>
            <w:rPr>
              <w:webHidden/>
            </w:rPr>
          </w:r>
          <w:r>
            <w:rPr>
              <w:webHidden/>
            </w:rPr>
            <w:fldChar w:fldCharType="separate"/>
          </w:r>
          <w:r w:rsidR="000F6567">
            <w:rPr>
              <w:webHidden/>
            </w:rPr>
            <w:t>7</w:t>
          </w:r>
          <w:r>
            <w:rPr>
              <w:webHidden/>
            </w:rPr>
            <w:fldChar w:fldCharType="end"/>
          </w:r>
        </w:p>
        <w:p w14:paraId="19D2CCD5" w14:textId="2A7C83BD" w:rsidR="00F44D5E" w:rsidRDefault="00F44D5E">
          <w:pPr>
            <w:pStyle w:val="TOC2"/>
            <w:tabs>
              <w:tab w:val="left" w:pos="1296"/>
            </w:tabs>
            <w:rPr>
              <w:rFonts w:asciiTheme="minorHAnsi" w:eastAsiaTheme="minorEastAsia" w:hAnsiTheme="minorHAnsi" w:cstheme="minorBidi"/>
              <w:sz w:val="22"/>
              <w:szCs w:val="22"/>
            </w:rPr>
          </w:pPr>
          <w:r>
            <w:t>IV.</w:t>
          </w:r>
          <w:r>
            <w:rPr>
              <w:rFonts w:asciiTheme="minorHAnsi" w:eastAsiaTheme="minorEastAsia" w:hAnsiTheme="minorHAnsi" w:cstheme="minorBidi"/>
              <w:sz w:val="22"/>
              <w:szCs w:val="22"/>
            </w:rPr>
            <w:tab/>
          </w:r>
          <w:r>
            <w:t>Model selection results</w:t>
          </w:r>
          <w:r>
            <w:rPr>
              <w:webHidden/>
            </w:rPr>
            <w:tab/>
          </w:r>
          <w:r w:rsidR="004E61BB">
            <w:rPr>
              <w:webHidden/>
            </w:rPr>
            <w:t>A.</w:t>
          </w:r>
          <w:r>
            <w:rPr>
              <w:webHidden/>
            </w:rPr>
            <w:fldChar w:fldCharType="begin"/>
          </w:r>
          <w:r>
            <w:rPr>
              <w:webHidden/>
            </w:rPr>
            <w:instrText xml:space="preserve"> PAGEREF _Toc44424402 \h </w:instrText>
          </w:r>
          <w:r>
            <w:rPr>
              <w:webHidden/>
            </w:rPr>
          </w:r>
          <w:r>
            <w:rPr>
              <w:webHidden/>
            </w:rPr>
            <w:fldChar w:fldCharType="separate"/>
          </w:r>
          <w:r w:rsidR="000F6567">
            <w:rPr>
              <w:webHidden/>
            </w:rPr>
            <w:t>8</w:t>
          </w:r>
          <w:r>
            <w:rPr>
              <w:webHidden/>
            </w:rPr>
            <w:fldChar w:fldCharType="end"/>
          </w:r>
        </w:p>
        <w:p w14:paraId="4708BE14" w14:textId="1A0E6313" w:rsidR="00F44D5E" w:rsidRDefault="00F44D5E">
          <w:pPr>
            <w:pStyle w:val="TOC2"/>
            <w:tabs>
              <w:tab w:val="left" w:pos="864"/>
            </w:tabs>
            <w:rPr>
              <w:rFonts w:asciiTheme="minorHAnsi" w:eastAsiaTheme="minorEastAsia" w:hAnsiTheme="minorHAnsi" w:cstheme="minorBidi"/>
              <w:sz w:val="22"/>
              <w:szCs w:val="22"/>
            </w:rPr>
          </w:pPr>
          <w:r>
            <w:t>V.</w:t>
          </w:r>
          <w:r>
            <w:rPr>
              <w:rFonts w:asciiTheme="minorHAnsi" w:eastAsiaTheme="minorEastAsia" w:hAnsiTheme="minorHAnsi" w:cstheme="minorBidi"/>
              <w:sz w:val="22"/>
              <w:szCs w:val="22"/>
            </w:rPr>
            <w:tab/>
          </w:r>
          <w:r>
            <w:t>Conclusions</w:t>
          </w:r>
          <w:r>
            <w:rPr>
              <w:webHidden/>
            </w:rPr>
            <w:tab/>
          </w:r>
          <w:r w:rsidR="004E61BB">
            <w:rPr>
              <w:webHidden/>
            </w:rPr>
            <w:t>A.</w:t>
          </w:r>
          <w:r>
            <w:rPr>
              <w:webHidden/>
            </w:rPr>
            <w:fldChar w:fldCharType="begin"/>
          </w:r>
          <w:r>
            <w:rPr>
              <w:webHidden/>
            </w:rPr>
            <w:instrText xml:space="preserve"> PAGEREF _Toc44424403 \h </w:instrText>
          </w:r>
          <w:r>
            <w:rPr>
              <w:webHidden/>
            </w:rPr>
          </w:r>
          <w:r>
            <w:rPr>
              <w:webHidden/>
            </w:rPr>
            <w:fldChar w:fldCharType="separate"/>
          </w:r>
          <w:r w:rsidR="000F6567">
            <w:rPr>
              <w:webHidden/>
            </w:rPr>
            <w:t>11</w:t>
          </w:r>
          <w:r>
            <w:rPr>
              <w:webHidden/>
            </w:rPr>
            <w:fldChar w:fldCharType="end"/>
          </w:r>
        </w:p>
        <w:p w14:paraId="06FA90DE" w14:textId="41EEF48A" w:rsidR="00D54F08" w:rsidRDefault="00BD3EAE" w:rsidP="00D54F08">
          <w:pPr>
            <w:pStyle w:val="TOCHeading"/>
            <w:spacing w:before="0" w:after="180" w:line="240" w:lineRule="auto"/>
            <w:jc w:val="both"/>
            <w:rPr>
              <w:rFonts w:ascii="Arial" w:hAnsi="Arial" w:cs="Arial"/>
              <w:b w:val="0"/>
              <w:sz w:val="20"/>
            </w:rPr>
          </w:pPr>
          <w:r>
            <w:rPr>
              <w:rFonts w:ascii="Arial" w:hAnsi="Arial" w:cs="Arial"/>
              <w:b w:val="0"/>
              <w:sz w:val="20"/>
            </w:rPr>
            <w:fldChar w:fldCharType="end"/>
          </w:r>
        </w:p>
        <w:p w14:paraId="38256ED0" w14:textId="772FFC9A" w:rsidR="00BD3EAE" w:rsidRPr="00D54F08" w:rsidRDefault="00DF3A55" w:rsidP="00D54F08">
          <w:pPr>
            <w:sectPr w:rsidR="00BD3EAE" w:rsidRPr="00D54F08" w:rsidSect="00D620A8">
              <w:headerReference w:type="first" r:id="rId16"/>
              <w:footerReference w:type="first" r:id="rId17"/>
              <w:pgSz w:w="12240" w:h="15840" w:code="1"/>
              <w:pgMar w:top="1440" w:right="1440" w:bottom="1440" w:left="1440" w:header="720" w:footer="720" w:gutter="0"/>
              <w:pgNumType w:start="0"/>
              <w:cols w:space="360"/>
              <w:titlePg/>
              <w:docGrid w:linePitch="360"/>
            </w:sectPr>
          </w:pPr>
        </w:p>
      </w:sdtContent>
    </w:sdt>
    <w:p w14:paraId="6E4240EB" w14:textId="6ABEB41E" w:rsidR="007A702C" w:rsidRDefault="007A702C" w:rsidP="007A702C">
      <w:pPr>
        <w:pStyle w:val="Blank"/>
        <w:sectPr w:rsidR="007A702C" w:rsidSect="00D620A8">
          <w:headerReference w:type="first" r:id="rId18"/>
          <w:pgSz w:w="12240" w:h="15840" w:code="1"/>
          <w:pgMar w:top="1440" w:right="1440" w:bottom="1440" w:left="1440" w:header="720" w:footer="720" w:gutter="0"/>
          <w:pgNumType w:start="0"/>
          <w:cols w:space="360"/>
          <w:titlePg/>
          <w:docGrid w:linePitch="360"/>
        </w:sectPr>
      </w:pPr>
      <w:r w:rsidRPr="00B83082">
        <w:lastRenderedPageBreak/>
        <w:t>This page has been left blank for double-sided copying.</w:t>
      </w:r>
    </w:p>
    <w:p w14:paraId="02585C29" w14:textId="682A1E3B" w:rsidR="00BD3EAE" w:rsidRPr="00217FF0" w:rsidRDefault="00BD3EAE" w:rsidP="00217FF0">
      <w:pPr>
        <w:pStyle w:val="H1"/>
        <w:tabs>
          <w:tab w:val="clear" w:pos="432"/>
        </w:tabs>
        <w:ind w:left="547" w:hanging="547"/>
      </w:pPr>
      <w:bookmarkStart w:id="1" w:name="_Toc44424381"/>
      <w:r w:rsidRPr="00217FF0">
        <w:lastRenderedPageBreak/>
        <w:t>I.</w:t>
      </w:r>
      <w:r w:rsidRPr="00217FF0">
        <w:tab/>
        <w:t>Introduction and Goals</w:t>
      </w:r>
      <w:bookmarkEnd w:id="1"/>
    </w:p>
    <w:p w14:paraId="6DC66B37" w14:textId="19FAD3B1" w:rsidR="00D261CB" w:rsidRPr="009A3168" w:rsidRDefault="00B02BE6" w:rsidP="009A3168">
      <w:pPr>
        <w:pStyle w:val="Paragraph"/>
      </w:pPr>
      <w:r>
        <w:t xml:space="preserve">The </w:t>
      </w:r>
      <w:r w:rsidR="00FF2580" w:rsidRPr="00FF2580">
        <w:t xml:space="preserve">Maryland Health Services Cost Review Commission (HSCRC) needs to set national benchmarks for hospitals in Maryland with which to compare the hospitals’ performance </w:t>
      </w:r>
      <w:r>
        <w:t>on</w:t>
      </w:r>
      <w:r w:rsidR="00FF2580" w:rsidRPr="00FF2580">
        <w:t xml:space="preserve"> a range of quality and cost metrics.</w:t>
      </w:r>
      <w:r w:rsidR="00FF2580">
        <w:t xml:space="preserve"> </w:t>
      </w:r>
      <w:r w:rsidR="00072100">
        <w:t>The goal is to a</w:t>
      </w:r>
      <w:r w:rsidR="00D261CB">
        <w:t>llow</w:t>
      </w:r>
      <w:r>
        <w:t xml:space="preserve"> a</w:t>
      </w:r>
      <w:r w:rsidR="00D261CB">
        <w:t xml:space="preserve"> comparison of Maryland</w:t>
      </w:r>
      <w:r w:rsidR="001A644F">
        <w:t xml:space="preserve"> </w:t>
      </w:r>
      <w:r w:rsidR="00331F63">
        <w:t>hospitals’</w:t>
      </w:r>
      <w:r w:rsidR="00D261CB">
        <w:t xml:space="preserve"> performance to national</w:t>
      </w:r>
      <w:r w:rsidR="00331F63">
        <w:t xml:space="preserve"> hospital</w:t>
      </w:r>
      <w:r w:rsidR="001A644F">
        <w:t>s’</w:t>
      </w:r>
      <w:r w:rsidR="00D261CB">
        <w:t xml:space="preserve"> performance while recognizing differences that drive legitimate variation</w:t>
      </w:r>
      <w:r w:rsidR="00072100">
        <w:t xml:space="preserve">. </w:t>
      </w:r>
      <w:r>
        <w:t>Given that</w:t>
      </w:r>
      <w:r w:rsidR="0055719D">
        <w:t xml:space="preserve"> </w:t>
      </w:r>
      <w:r w:rsidR="005D2DD2">
        <w:t>Maryland</w:t>
      </w:r>
      <w:r w:rsidR="0055719D">
        <w:t xml:space="preserve"> has a significant concentration</w:t>
      </w:r>
      <w:r>
        <w:t xml:space="preserve"> of hospitals</w:t>
      </w:r>
      <w:r w:rsidR="0055719D">
        <w:t xml:space="preserve"> in high</w:t>
      </w:r>
      <w:r>
        <w:t>-</w:t>
      </w:r>
      <w:r w:rsidR="0055719D">
        <w:t xml:space="preserve">cost urban areas, </w:t>
      </w:r>
      <w:r>
        <w:t>the state’</w:t>
      </w:r>
      <w:r w:rsidR="0055719D">
        <w:t xml:space="preserve">s costs relative to national averages look significantly higher when geographies </w:t>
      </w:r>
      <w:r w:rsidR="0055719D" w:rsidRPr="009A3168">
        <w:t xml:space="preserve">are not matched. </w:t>
      </w:r>
      <w:r w:rsidR="003D6553" w:rsidRPr="009A3168">
        <w:t>B</w:t>
      </w:r>
      <w:r w:rsidR="00E100AF" w:rsidRPr="009A3168">
        <w:t>enchmarks can be applied to Medicare performance adjustment, inter-hospital cost comparison</w:t>
      </w:r>
      <w:r w:rsidR="00331F63" w:rsidRPr="009A3168">
        <w:t>s</w:t>
      </w:r>
      <w:r w:rsidR="00E100AF" w:rsidRPr="009A3168">
        <w:t xml:space="preserve">, </w:t>
      </w:r>
      <w:r w:rsidRPr="009A3168">
        <w:t xml:space="preserve">and </w:t>
      </w:r>
      <w:r w:rsidR="00E100AF" w:rsidRPr="009A3168">
        <w:t>quality benchmarking, among other</w:t>
      </w:r>
      <w:r w:rsidRPr="009A3168">
        <w:t xml:space="preserve"> measure</w:t>
      </w:r>
      <w:r w:rsidR="00E100AF" w:rsidRPr="009A3168">
        <w:t>s</w:t>
      </w:r>
      <w:r w:rsidR="00072100" w:rsidRPr="009A3168">
        <w:t>.</w:t>
      </w:r>
      <w:r w:rsidR="003D6553" w:rsidRPr="009A3168">
        <w:t xml:space="preserve"> </w:t>
      </w:r>
      <w:r w:rsidRPr="009A3168">
        <w:t xml:space="preserve">In this </w:t>
      </w:r>
      <w:r w:rsidR="003D6553" w:rsidRPr="009A3168">
        <w:t>report</w:t>
      </w:r>
      <w:r w:rsidRPr="009A3168">
        <w:t>, we</w:t>
      </w:r>
      <w:r w:rsidR="003D6553" w:rsidRPr="009A3168">
        <w:t xml:space="preserve"> cover benchmarks for Medicare Fee-for-Service (FFS) beneficiaries</w:t>
      </w:r>
      <w:r w:rsidRPr="009A3168">
        <w:t>;</w:t>
      </w:r>
      <w:r w:rsidR="003D6553" w:rsidRPr="009A3168">
        <w:t xml:space="preserve"> benchmarks for </w:t>
      </w:r>
      <w:r w:rsidR="00331F63" w:rsidRPr="009A3168">
        <w:t xml:space="preserve">the </w:t>
      </w:r>
      <w:r w:rsidR="003D6553" w:rsidRPr="009A3168">
        <w:t xml:space="preserve">population covered by employer-sponsored health insurance are </w:t>
      </w:r>
      <w:r w:rsidRPr="009A3168">
        <w:t>the topic of a</w:t>
      </w:r>
      <w:r w:rsidR="003D6553" w:rsidRPr="009A3168">
        <w:t xml:space="preserve"> separate document (Abt Associates, 2020). </w:t>
      </w:r>
    </w:p>
    <w:p w14:paraId="34B08DDB" w14:textId="4C51AAF4" w:rsidR="00B02BE6" w:rsidRPr="009A3168" w:rsidRDefault="00B02BE6" w:rsidP="009A3168">
      <w:pPr>
        <w:pStyle w:val="Paragraph"/>
      </w:pPr>
      <w:r w:rsidRPr="009A3168">
        <w:t>In t</w:t>
      </w:r>
      <w:r w:rsidR="003D6553" w:rsidRPr="009A3168">
        <w:t>his report</w:t>
      </w:r>
      <w:r w:rsidRPr="009A3168">
        <w:t>, we</w:t>
      </w:r>
      <w:r w:rsidR="003D6553" w:rsidRPr="009A3168">
        <w:t xml:space="preserve"> present the methods and results of developing and refining Medicare</w:t>
      </w:r>
      <w:r w:rsidRPr="009A3168">
        <w:t xml:space="preserve"> </w:t>
      </w:r>
      <w:r w:rsidR="003D6553" w:rsidRPr="009A3168">
        <w:t xml:space="preserve">FFS benchmarks for Maryland hospitals. </w:t>
      </w:r>
      <w:r w:rsidR="0055719D" w:rsidRPr="009A3168">
        <w:t xml:space="preserve">First, </w:t>
      </w:r>
      <w:r w:rsidR="00A0545E" w:rsidRPr="009A3168">
        <w:t xml:space="preserve">HSCRC </w:t>
      </w:r>
      <w:r w:rsidR="0055719D" w:rsidRPr="009A3168">
        <w:t>select</w:t>
      </w:r>
      <w:r w:rsidR="00A0545E" w:rsidRPr="009A3168">
        <w:t>ed</w:t>
      </w:r>
      <w:r w:rsidR="0055719D" w:rsidRPr="009A3168">
        <w:t xml:space="preserve"> </w:t>
      </w:r>
      <w:r w:rsidR="00C87FCA" w:rsidRPr="009A3168">
        <w:t>benchmark</w:t>
      </w:r>
      <w:r w:rsidR="00E100AF" w:rsidRPr="009A3168">
        <w:t xml:space="preserve"> counties for </w:t>
      </w:r>
      <w:r w:rsidR="005D2DD2">
        <w:t>Maryland</w:t>
      </w:r>
      <w:r w:rsidR="00E100AF" w:rsidRPr="009A3168">
        <w:t xml:space="preserve"> counties based on the similarity of a wide variety of factors such as demographics, health status, </w:t>
      </w:r>
      <w:r w:rsidR="00362AD5" w:rsidRPr="009A3168">
        <w:t xml:space="preserve">and </w:t>
      </w:r>
      <w:r w:rsidRPr="009A3168">
        <w:t>economics</w:t>
      </w:r>
      <w:r w:rsidR="00E100AF" w:rsidRPr="009A3168">
        <w:t xml:space="preserve">. </w:t>
      </w:r>
      <w:r w:rsidRPr="009A3168">
        <w:t>Ev</w:t>
      </w:r>
      <w:r w:rsidR="00E100AF" w:rsidRPr="009A3168">
        <w:t>e</w:t>
      </w:r>
      <w:r w:rsidRPr="009A3168">
        <w:t>n though</w:t>
      </w:r>
      <w:r w:rsidR="00E100AF" w:rsidRPr="009A3168">
        <w:t xml:space="preserve"> matching techniques identified </w:t>
      </w:r>
      <w:r w:rsidR="00A0545E" w:rsidRPr="009A3168">
        <w:t xml:space="preserve">similar </w:t>
      </w:r>
      <w:r w:rsidR="001A644F" w:rsidRPr="009A3168">
        <w:t xml:space="preserve">US </w:t>
      </w:r>
      <w:r w:rsidR="00A0545E" w:rsidRPr="009A3168">
        <w:t xml:space="preserve">counties </w:t>
      </w:r>
      <w:r w:rsidR="00E100AF" w:rsidRPr="009A3168">
        <w:t xml:space="preserve">for </w:t>
      </w:r>
      <w:r w:rsidR="005D2DD2">
        <w:t>Maryland</w:t>
      </w:r>
      <w:r w:rsidR="00E100AF" w:rsidRPr="009A3168">
        <w:t xml:space="preserve"> counties,</w:t>
      </w:r>
      <w:r w:rsidR="00A0545E" w:rsidRPr="009A3168">
        <w:t xml:space="preserve"> the algorithm was based on nearest-neighbors and not</w:t>
      </w:r>
      <w:r w:rsidRPr="009A3168">
        <w:t xml:space="preserve"> on an</w:t>
      </w:r>
      <w:r w:rsidR="00A0545E" w:rsidRPr="009A3168">
        <w:t xml:space="preserve"> exact match. Therefore</w:t>
      </w:r>
      <w:r w:rsidR="00227A36" w:rsidRPr="009A3168">
        <w:t>,</w:t>
      </w:r>
      <w:r w:rsidR="00A0545E" w:rsidRPr="009A3168">
        <w:t xml:space="preserve"> some significant differences</w:t>
      </w:r>
      <w:r w:rsidRPr="009A3168">
        <w:t xml:space="preserve"> persist</w:t>
      </w:r>
      <w:r w:rsidR="00331F63" w:rsidRPr="009A3168">
        <w:t>ed</w:t>
      </w:r>
      <w:r w:rsidR="00A0545E" w:rsidRPr="009A3168">
        <w:t xml:space="preserve"> between comparison counties and </w:t>
      </w:r>
      <w:r w:rsidR="005D2DD2">
        <w:t>Maryland</w:t>
      </w:r>
      <w:r w:rsidR="00A0545E" w:rsidRPr="009A3168">
        <w:t xml:space="preserve"> counties. As a result, </w:t>
      </w:r>
      <w:r w:rsidR="00E100AF" w:rsidRPr="009A3168">
        <w:t xml:space="preserve">the difference </w:t>
      </w:r>
      <w:r w:rsidR="00A0545E" w:rsidRPr="009A3168">
        <w:t xml:space="preserve">for </w:t>
      </w:r>
      <w:r w:rsidR="00E100AF" w:rsidRPr="009A3168">
        <w:t xml:space="preserve">total cost per beneficiary in </w:t>
      </w:r>
      <w:r w:rsidR="005D2DD2">
        <w:t>Maryland</w:t>
      </w:r>
      <w:r w:rsidR="00E100AF" w:rsidRPr="009A3168">
        <w:t xml:space="preserve"> </w:t>
      </w:r>
      <w:r w:rsidR="00227A36" w:rsidRPr="009A3168">
        <w:t xml:space="preserve">hospitals </w:t>
      </w:r>
      <w:r w:rsidR="00E100AF" w:rsidRPr="009A3168">
        <w:t>compared to national benchmarks may</w:t>
      </w:r>
      <w:r w:rsidR="00331F63" w:rsidRPr="009A3168">
        <w:t xml:space="preserve"> </w:t>
      </w:r>
      <w:r w:rsidR="00E100AF" w:rsidRPr="009A3168">
        <w:t>be</w:t>
      </w:r>
      <w:r w:rsidR="00135964" w:rsidRPr="009A3168">
        <w:t xml:space="preserve"> inaccurate.</w:t>
      </w:r>
      <w:r w:rsidR="00E100AF" w:rsidRPr="009A3168">
        <w:t xml:space="preserve"> </w:t>
      </w:r>
    </w:p>
    <w:p w14:paraId="710297F3" w14:textId="59EFDAAA" w:rsidR="00072100" w:rsidRPr="009A3168" w:rsidRDefault="00AF4220" w:rsidP="009A3168">
      <w:pPr>
        <w:pStyle w:val="Paragraph"/>
      </w:pPr>
      <w:r w:rsidRPr="009A3168">
        <w:t>Next</w:t>
      </w:r>
      <w:r w:rsidR="00E100AF" w:rsidRPr="009A3168">
        <w:t>, we</w:t>
      </w:r>
      <w:r w:rsidR="00135964" w:rsidRPr="009A3168">
        <w:t xml:space="preserve"> </w:t>
      </w:r>
      <w:r w:rsidR="00E100AF" w:rsidRPr="009A3168">
        <w:t>develop</w:t>
      </w:r>
      <w:r w:rsidR="00B02BE6" w:rsidRPr="009A3168">
        <w:t>ed</w:t>
      </w:r>
      <w:r w:rsidR="00E100AF" w:rsidRPr="009A3168">
        <w:t xml:space="preserve"> a normalization method </w:t>
      </w:r>
      <w:r w:rsidR="00135964" w:rsidRPr="009A3168">
        <w:t xml:space="preserve">to improve the comparability of benchmark counties and </w:t>
      </w:r>
      <w:r w:rsidR="005D2DD2">
        <w:t>Maryland</w:t>
      </w:r>
      <w:r w:rsidR="00135964" w:rsidRPr="009A3168">
        <w:t xml:space="preserve"> </w:t>
      </w:r>
      <w:r w:rsidR="00227A36" w:rsidRPr="009A3168">
        <w:t xml:space="preserve">hospitals </w:t>
      </w:r>
      <w:r w:rsidR="00135964" w:rsidRPr="009A3168">
        <w:t xml:space="preserve">in order to measure </w:t>
      </w:r>
      <w:r w:rsidR="00331F63" w:rsidRPr="009A3168">
        <w:t>hospitals’</w:t>
      </w:r>
      <w:r w:rsidR="00135964" w:rsidRPr="009A3168">
        <w:t xml:space="preserve"> performance on Medicare total </w:t>
      </w:r>
      <w:r w:rsidR="00227A36" w:rsidRPr="009A3168">
        <w:t>cost of care (TCOC)</w:t>
      </w:r>
      <w:r w:rsidR="00135964" w:rsidRPr="009A3168">
        <w:t xml:space="preserve">. </w:t>
      </w:r>
      <w:r w:rsidR="00227A36" w:rsidRPr="009A3168">
        <w:t xml:space="preserve">Hospitals are characterized by the Primary Service Area Plus (PSAP). </w:t>
      </w:r>
      <w:r w:rsidR="003F1B3D" w:rsidRPr="009A3168">
        <w:t>We appl</w:t>
      </w:r>
      <w:r w:rsidR="00331F63" w:rsidRPr="009A3168">
        <w:t>ied</w:t>
      </w:r>
      <w:r w:rsidR="003F1B3D" w:rsidRPr="009A3168">
        <w:t xml:space="preserve"> the method</w:t>
      </w:r>
      <w:r w:rsidRPr="009A3168">
        <w:t xml:space="preserve"> to </w:t>
      </w:r>
      <w:r w:rsidR="001B469B" w:rsidRPr="009A3168">
        <w:t>benchmark counties</w:t>
      </w:r>
      <w:r w:rsidRPr="009A3168">
        <w:t xml:space="preserve"> and </w:t>
      </w:r>
      <w:r w:rsidR="005D2DD2">
        <w:t>Maryland</w:t>
      </w:r>
      <w:r w:rsidRPr="009A3168">
        <w:t xml:space="preserve"> </w:t>
      </w:r>
      <w:r w:rsidR="00227A36" w:rsidRPr="009A3168">
        <w:t xml:space="preserve">hospitals </w:t>
      </w:r>
      <w:r w:rsidRPr="009A3168">
        <w:t xml:space="preserve">to </w:t>
      </w:r>
      <w:r w:rsidR="00704B2B" w:rsidRPr="009A3168">
        <w:t xml:space="preserve">make valid comparisons between </w:t>
      </w:r>
      <w:r w:rsidR="00FA5645" w:rsidRPr="009A3168">
        <w:t>hospitals</w:t>
      </w:r>
      <w:r w:rsidR="00227A36" w:rsidRPr="009A3168">
        <w:t xml:space="preserve"> </w:t>
      </w:r>
      <w:r w:rsidR="00704B2B" w:rsidRPr="009A3168">
        <w:t>with different mixes of Medicare beneficiaries. In</w:t>
      </w:r>
      <w:r w:rsidRPr="009A3168">
        <w:t xml:space="preserve"> the remainder of this report, we describe each of these steps in detail. The report is organized as follows:</w:t>
      </w:r>
    </w:p>
    <w:p w14:paraId="07B62E20" w14:textId="00BBC7ED" w:rsidR="00AF4220" w:rsidRDefault="00AF4220" w:rsidP="00B83082">
      <w:pPr>
        <w:pStyle w:val="ListBullet"/>
      </w:pPr>
      <w:r>
        <w:t xml:space="preserve">In </w:t>
      </w:r>
      <w:r w:rsidR="00B02BE6">
        <w:t>S</w:t>
      </w:r>
      <w:r>
        <w:t xml:space="preserve">ection </w:t>
      </w:r>
      <w:r w:rsidR="00695508">
        <w:t>II</w:t>
      </w:r>
      <w:r>
        <w:t>, we discuss data sources</w:t>
      </w:r>
    </w:p>
    <w:p w14:paraId="65091F3B" w14:textId="1570D12F" w:rsidR="00AF4220" w:rsidRDefault="00AF4220" w:rsidP="00B83082">
      <w:pPr>
        <w:pStyle w:val="ListBullet"/>
      </w:pPr>
      <w:r>
        <w:t xml:space="preserve">In </w:t>
      </w:r>
      <w:r w:rsidR="00B02BE6">
        <w:t>S</w:t>
      </w:r>
      <w:r>
        <w:t xml:space="preserve">ection </w:t>
      </w:r>
      <w:r w:rsidR="00695508">
        <w:t>III</w:t>
      </w:r>
      <w:r>
        <w:t>, we discuss the benchmark development and refinement process, including the following:</w:t>
      </w:r>
    </w:p>
    <w:p w14:paraId="1B8E8428" w14:textId="0F554154" w:rsidR="00AF4220" w:rsidRDefault="00AF4220" w:rsidP="00B83082">
      <w:pPr>
        <w:pStyle w:val="ListBullet2"/>
      </w:pPr>
      <w:r>
        <w:t xml:space="preserve">Selecting the </w:t>
      </w:r>
      <w:r w:rsidR="00C87FCA">
        <w:t>benchmark</w:t>
      </w:r>
      <w:r>
        <w:t xml:space="preserve"> counties</w:t>
      </w:r>
    </w:p>
    <w:p w14:paraId="15C96449" w14:textId="6D9B80B0" w:rsidR="00AF4220" w:rsidRDefault="00AF4220" w:rsidP="00B83082">
      <w:pPr>
        <w:pStyle w:val="ListBullet2"/>
      </w:pPr>
      <w:r>
        <w:t xml:space="preserve">Developing </w:t>
      </w:r>
      <w:r w:rsidR="00344034">
        <w:t>a</w:t>
      </w:r>
      <w:r>
        <w:t xml:space="preserve"> normalization approach</w:t>
      </w:r>
      <w:r w:rsidR="00344034">
        <w:t xml:space="preserve"> that accounts for differences in medical education cost, health status, and other demographic variables</w:t>
      </w:r>
    </w:p>
    <w:p w14:paraId="01A4DB46" w14:textId="06970BDD" w:rsidR="00344034" w:rsidRDefault="00344034" w:rsidP="00B83082">
      <w:pPr>
        <w:pStyle w:val="ListBullet"/>
      </w:pPr>
      <w:r>
        <w:t>In</w:t>
      </w:r>
      <w:r w:rsidR="00B02BE6">
        <w:t xml:space="preserve"> S</w:t>
      </w:r>
      <w:r>
        <w:t xml:space="preserve">ection </w:t>
      </w:r>
      <w:r w:rsidR="00695508">
        <w:t>IV</w:t>
      </w:r>
      <w:r>
        <w:t>, we present the final regression model used to normalize the benchmarks, including model coefficients</w:t>
      </w:r>
      <w:r w:rsidR="00B02BE6">
        <w:t xml:space="preserve"> and</w:t>
      </w:r>
      <w:r>
        <w:t xml:space="preserve"> </w:t>
      </w:r>
      <w:r w:rsidR="00FA5645">
        <w:t>PSAP</w:t>
      </w:r>
      <w:r>
        <w:t>-level and state-level adjustment results</w:t>
      </w:r>
    </w:p>
    <w:p w14:paraId="4624C276" w14:textId="111B8B59" w:rsidR="00BD3EAE" w:rsidRDefault="00344034" w:rsidP="00B83082">
      <w:pPr>
        <w:pStyle w:val="ListBullet"/>
        <w:sectPr w:rsidR="00BD3EAE" w:rsidSect="00217FF0">
          <w:headerReference w:type="first" r:id="rId19"/>
          <w:footerReference w:type="first" r:id="rId20"/>
          <w:pgSz w:w="12240" w:h="15840" w:code="1"/>
          <w:pgMar w:top="1440" w:right="1440" w:bottom="1440" w:left="1440" w:header="720" w:footer="720" w:gutter="0"/>
          <w:pgNumType w:start="1"/>
          <w:cols w:space="360"/>
          <w:titlePg/>
          <w:docGrid w:linePitch="360"/>
        </w:sectPr>
      </w:pPr>
      <w:r>
        <w:t xml:space="preserve">In </w:t>
      </w:r>
      <w:r w:rsidR="00B02BE6">
        <w:t>S</w:t>
      </w:r>
      <w:r>
        <w:t xml:space="preserve">ection </w:t>
      </w:r>
      <w:r w:rsidR="00695508">
        <w:t>V</w:t>
      </w:r>
      <w:r w:rsidR="00E50140">
        <w:t xml:space="preserve"> and VI</w:t>
      </w:r>
      <w:r>
        <w:t>, we summarize the report and discuss the merits</w:t>
      </w:r>
      <w:r w:rsidR="00E50140">
        <w:t>, restrictions,</w:t>
      </w:r>
      <w:r>
        <w:t xml:space="preserve"> and limitation of the benchmarking normalization approach</w:t>
      </w:r>
    </w:p>
    <w:p w14:paraId="7CB569B3" w14:textId="795BDF4D" w:rsidR="00807214" w:rsidRDefault="00807214" w:rsidP="00807214">
      <w:pPr>
        <w:pStyle w:val="Blank"/>
        <w:sectPr w:rsidR="00807214" w:rsidSect="00217FF0">
          <w:headerReference w:type="first" r:id="rId21"/>
          <w:footerReference w:type="first" r:id="rId22"/>
          <w:pgSz w:w="12240" w:h="15840" w:code="1"/>
          <w:pgMar w:top="1440" w:right="1440" w:bottom="1440" w:left="1440" w:header="720" w:footer="720" w:gutter="0"/>
          <w:cols w:space="360"/>
          <w:titlePg/>
          <w:docGrid w:linePitch="360"/>
        </w:sectPr>
      </w:pPr>
      <w:r w:rsidRPr="00B83082">
        <w:lastRenderedPageBreak/>
        <w:t>This page has been left blank for double-sided copying.</w:t>
      </w:r>
    </w:p>
    <w:p w14:paraId="6A02DB93" w14:textId="3A1F3E8F" w:rsidR="008E0CDF" w:rsidRDefault="00BE6B47" w:rsidP="00BE6B47">
      <w:pPr>
        <w:pStyle w:val="H1"/>
        <w:tabs>
          <w:tab w:val="clear" w:pos="432"/>
        </w:tabs>
        <w:ind w:left="547" w:hanging="547"/>
      </w:pPr>
      <w:bookmarkStart w:id="2" w:name="_Toc44424382"/>
      <w:r>
        <w:lastRenderedPageBreak/>
        <w:t>II.</w:t>
      </w:r>
      <w:r>
        <w:tab/>
      </w:r>
      <w:r w:rsidR="008E0CDF">
        <w:t xml:space="preserve">Data </w:t>
      </w:r>
      <w:r w:rsidR="0050270E">
        <w:t>s</w:t>
      </w:r>
      <w:r w:rsidR="008E0CDF">
        <w:t>ources</w:t>
      </w:r>
      <w:bookmarkEnd w:id="2"/>
    </w:p>
    <w:p w14:paraId="1AE73330" w14:textId="0B75A95E" w:rsidR="00972C34" w:rsidRPr="00972C34" w:rsidRDefault="00972C34" w:rsidP="009A3168">
      <w:pPr>
        <w:pStyle w:val="Paragraph"/>
      </w:pPr>
      <w:r>
        <w:t>Data for this project are claims from 100</w:t>
      </w:r>
      <w:r w:rsidR="00B02BE6">
        <w:t xml:space="preserve"> percent</w:t>
      </w:r>
      <w:r>
        <w:t xml:space="preserve"> of all </w:t>
      </w:r>
      <w:r w:rsidR="005D2DD2">
        <w:t>Maryland</w:t>
      </w:r>
      <w:r>
        <w:t xml:space="preserve"> Medicare FFS beneficiaries and 5</w:t>
      </w:r>
      <w:r w:rsidR="00B02BE6">
        <w:t xml:space="preserve"> percent</w:t>
      </w:r>
      <w:r>
        <w:t xml:space="preserve"> of all national Medicare FFS beneficiaries. </w:t>
      </w:r>
      <w:r w:rsidR="00B02BE6">
        <w:t>We accessed the d</w:t>
      </w:r>
      <w:r w:rsidR="00704B2B">
        <w:t>ata through Medicare’s Chronic Conditions Warehouse (CCW) Virtual Research Data Center</w:t>
      </w:r>
      <w:r w:rsidR="00F032CC">
        <w:t xml:space="preserve"> (VRDC). </w:t>
      </w:r>
      <w:r w:rsidR="00B0035C">
        <w:t>We performed analys</w:t>
      </w:r>
      <w:r w:rsidR="00B02BE6">
        <w:t>e</w:t>
      </w:r>
      <w:r w:rsidR="00B0035C">
        <w:t>s</w:t>
      </w:r>
      <w:r w:rsidR="00B02BE6">
        <w:t xml:space="preserve"> </w:t>
      </w:r>
      <w:r w:rsidR="00B0035C">
        <w:t xml:space="preserve">for calendar year (CY) 2018 data. </w:t>
      </w:r>
      <w:r w:rsidR="00F032CC">
        <w:t>Th</w:t>
      </w:r>
      <w:r w:rsidR="00B0035C">
        <w:t>e</w:t>
      </w:r>
      <w:r w:rsidR="00F032CC">
        <w:t xml:space="preserve"> main outcome of interest is </w:t>
      </w:r>
      <w:r w:rsidR="00FA5645">
        <w:t xml:space="preserve">annual </w:t>
      </w:r>
      <w:r w:rsidR="00F032CC">
        <w:t xml:space="preserve">TCOC per capita. Other variables used for selecting </w:t>
      </w:r>
      <w:r w:rsidR="00C87FCA">
        <w:t>benchmark</w:t>
      </w:r>
      <w:r w:rsidR="00F032CC">
        <w:t xml:space="preserve"> counties as well as</w:t>
      </w:r>
      <w:r w:rsidR="00B02BE6">
        <w:t xml:space="preserve"> for</w:t>
      </w:r>
      <w:r w:rsidR="00F032CC">
        <w:t xml:space="preserve"> refining the benchmarks include</w:t>
      </w:r>
      <w:r w:rsidR="00B55D9F">
        <w:t>d</w:t>
      </w:r>
      <w:r w:rsidR="00B02BE6">
        <w:t xml:space="preserve"> the following</w:t>
      </w:r>
      <w:r w:rsidR="00F032CC">
        <w:t>:</w:t>
      </w:r>
    </w:p>
    <w:p w14:paraId="10C3C719" w14:textId="7CB322CA" w:rsidR="00D261CB" w:rsidRDefault="00D261CB" w:rsidP="009A3168">
      <w:pPr>
        <w:pStyle w:val="ListBullet"/>
      </w:pPr>
      <w:r w:rsidRPr="008535C2">
        <w:rPr>
          <w:b/>
          <w:bCs/>
        </w:rPr>
        <w:t>Rural-</w:t>
      </w:r>
      <w:r w:rsidR="00B02BE6">
        <w:rPr>
          <w:b/>
          <w:bCs/>
        </w:rPr>
        <w:t>u</w:t>
      </w:r>
      <w:r w:rsidRPr="008535C2">
        <w:rPr>
          <w:b/>
          <w:bCs/>
        </w:rPr>
        <w:t xml:space="preserve">rban </w:t>
      </w:r>
      <w:r w:rsidR="00B02BE6">
        <w:rPr>
          <w:b/>
          <w:bCs/>
        </w:rPr>
        <w:t>c</w:t>
      </w:r>
      <w:r w:rsidRPr="008535C2">
        <w:rPr>
          <w:b/>
          <w:bCs/>
        </w:rPr>
        <w:t>ontinu</w:t>
      </w:r>
      <w:r w:rsidR="00DA33BE" w:rsidRPr="008535C2">
        <w:rPr>
          <w:b/>
          <w:bCs/>
        </w:rPr>
        <w:t xml:space="preserve">um </w:t>
      </w:r>
      <w:r w:rsidR="00B02BE6">
        <w:rPr>
          <w:b/>
          <w:bCs/>
        </w:rPr>
        <w:t>c</w:t>
      </w:r>
      <w:r w:rsidR="00DA33BE" w:rsidRPr="008535C2">
        <w:rPr>
          <w:b/>
          <w:bCs/>
        </w:rPr>
        <w:t>ode</w:t>
      </w:r>
      <w:r w:rsidR="008535C2" w:rsidRPr="008535C2">
        <w:rPr>
          <w:b/>
          <w:bCs/>
        </w:rPr>
        <w:t>.</w:t>
      </w:r>
      <w:r w:rsidR="008535C2">
        <w:t xml:space="preserve"> </w:t>
      </w:r>
      <w:r w:rsidR="00B02BE6">
        <w:t>The U.S. Department of Agriculture assigns r</w:t>
      </w:r>
      <w:r w:rsidR="008535C2">
        <w:t>ural-</w:t>
      </w:r>
      <w:r w:rsidR="008D361D">
        <w:t>u</w:t>
      </w:r>
      <w:r w:rsidR="008535C2">
        <w:t xml:space="preserve">rban </w:t>
      </w:r>
      <w:r w:rsidR="008D361D">
        <w:t>c</w:t>
      </w:r>
      <w:r w:rsidR="008535C2">
        <w:t>ontinuum codes to each county</w:t>
      </w:r>
      <w:r w:rsidR="008D361D">
        <w:t xml:space="preserve"> in the United States</w:t>
      </w:r>
      <w:r w:rsidR="008535C2">
        <w:t xml:space="preserve">. </w:t>
      </w:r>
      <w:r w:rsidR="008D361D">
        <w:t>The code</w:t>
      </w:r>
      <w:r w:rsidR="008535C2">
        <w:t xml:space="preserve"> ranges from 1 (most urbanized) to 9 (least urbanized) based on population, degree of urbanization</w:t>
      </w:r>
      <w:r w:rsidR="008D361D">
        <w:t>,</w:t>
      </w:r>
      <w:r w:rsidR="008535C2">
        <w:t xml:space="preserve"> and adjacency to a metro</w:t>
      </w:r>
      <w:r w:rsidR="008D361D">
        <w:t>politan</w:t>
      </w:r>
      <w:r w:rsidR="008535C2">
        <w:t xml:space="preserve"> area. </w:t>
      </w:r>
      <w:r w:rsidR="008D361D">
        <w:t>Given the</w:t>
      </w:r>
      <w:r w:rsidR="008535C2">
        <w:t xml:space="preserve"> wide range of population and density within </w:t>
      </w:r>
      <w:r w:rsidR="00281752">
        <w:t>u</w:t>
      </w:r>
      <w:r w:rsidR="008535C2">
        <w:t>rban/</w:t>
      </w:r>
      <w:r w:rsidR="00281752">
        <w:t>r</w:t>
      </w:r>
      <w:r w:rsidR="008535C2">
        <w:t xml:space="preserve">ural </w:t>
      </w:r>
      <w:r w:rsidR="00281752">
        <w:t>i</w:t>
      </w:r>
      <w:r w:rsidR="008535C2">
        <w:t xml:space="preserve">ndicator </w:t>
      </w:r>
      <w:r w:rsidR="00281752">
        <w:t xml:space="preserve">level </w:t>
      </w:r>
      <w:r w:rsidR="008535C2">
        <w:t xml:space="preserve">I, </w:t>
      </w:r>
      <w:r w:rsidR="00281752">
        <w:t>we further divided this level</w:t>
      </w:r>
      <w:r w:rsidR="008535C2">
        <w:t xml:space="preserve"> </w:t>
      </w:r>
      <w:r w:rsidR="008D361D">
        <w:t>according to</w:t>
      </w:r>
      <w:r w:rsidR="008535C2">
        <w:t xml:space="preserve"> population size and density.</w:t>
      </w:r>
    </w:p>
    <w:p w14:paraId="7AEA4064" w14:textId="2D2429C0" w:rsidR="00DA33BE" w:rsidRDefault="00DA33BE" w:rsidP="009A3168">
      <w:pPr>
        <w:pStyle w:val="ListBullet"/>
      </w:pPr>
      <w:r w:rsidRPr="0071106D">
        <w:rPr>
          <w:b/>
          <w:bCs/>
        </w:rPr>
        <w:t xml:space="preserve">Median </w:t>
      </w:r>
      <w:r w:rsidR="008D361D">
        <w:rPr>
          <w:b/>
          <w:bCs/>
        </w:rPr>
        <w:t>h</w:t>
      </w:r>
      <w:r w:rsidR="00F032CC" w:rsidRPr="0071106D">
        <w:rPr>
          <w:b/>
          <w:bCs/>
        </w:rPr>
        <w:t xml:space="preserve">ousehold </w:t>
      </w:r>
      <w:r w:rsidR="008D361D">
        <w:rPr>
          <w:b/>
          <w:bCs/>
        </w:rPr>
        <w:t>i</w:t>
      </w:r>
      <w:r w:rsidRPr="0071106D">
        <w:rPr>
          <w:b/>
          <w:bCs/>
        </w:rPr>
        <w:t>ncome</w:t>
      </w:r>
      <w:r w:rsidR="00765F6C" w:rsidRPr="0071106D">
        <w:rPr>
          <w:b/>
          <w:bCs/>
        </w:rPr>
        <w:t>.</w:t>
      </w:r>
      <w:r w:rsidR="00765F6C">
        <w:t xml:space="preserve"> </w:t>
      </w:r>
      <w:r w:rsidR="0071106D">
        <w:t>Z</w:t>
      </w:r>
      <w:r w:rsidR="008D361D">
        <w:t xml:space="preserve">IP </w:t>
      </w:r>
      <w:r w:rsidR="0071106D">
        <w:t>code</w:t>
      </w:r>
      <w:r w:rsidR="008D361D">
        <w:t>–</w:t>
      </w:r>
      <w:r w:rsidR="0071106D">
        <w:t>level m</w:t>
      </w:r>
      <w:r w:rsidR="00765F6C">
        <w:t xml:space="preserve">edian household income from the </w:t>
      </w:r>
      <w:r w:rsidR="0071106D">
        <w:t xml:space="preserve">2013 – 2017 </w:t>
      </w:r>
      <w:r w:rsidR="008D361D">
        <w:t>five</w:t>
      </w:r>
      <w:r w:rsidR="00D5695D">
        <w:t xml:space="preserve">-year estimates in the </w:t>
      </w:r>
      <w:r w:rsidR="00765F6C">
        <w:t>American Community S</w:t>
      </w:r>
      <w:r w:rsidR="00634258">
        <w:t>urvey</w:t>
      </w:r>
      <w:r w:rsidR="0071106D">
        <w:t xml:space="preserve"> (ACS) is assigned to each beneficiary based on </w:t>
      </w:r>
      <w:r w:rsidR="008D361D">
        <w:t xml:space="preserve">ZIP </w:t>
      </w:r>
      <w:r w:rsidR="0071106D">
        <w:t>code and then aggregated to the county level.</w:t>
      </w:r>
    </w:p>
    <w:p w14:paraId="7C01D953" w14:textId="5B3835A6" w:rsidR="0071106D" w:rsidRDefault="0071106D" w:rsidP="009A3168">
      <w:pPr>
        <w:pStyle w:val="ListBullet"/>
      </w:pPr>
      <w:r w:rsidRPr="0071106D">
        <w:rPr>
          <w:b/>
          <w:bCs/>
        </w:rPr>
        <w:t>Percent</w:t>
      </w:r>
      <w:r w:rsidR="008D361D">
        <w:rPr>
          <w:b/>
          <w:bCs/>
        </w:rPr>
        <w:t>age</w:t>
      </w:r>
      <w:r w:rsidRPr="0071106D">
        <w:rPr>
          <w:b/>
          <w:bCs/>
        </w:rPr>
        <w:t xml:space="preserve"> </w:t>
      </w:r>
      <w:r w:rsidR="008D361D">
        <w:rPr>
          <w:b/>
          <w:bCs/>
        </w:rPr>
        <w:t>d</w:t>
      </w:r>
      <w:r w:rsidRPr="0071106D">
        <w:rPr>
          <w:b/>
          <w:bCs/>
        </w:rPr>
        <w:t xml:space="preserve">eep </w:t>
      </w:r>
      <w:r w:rsidR="008D361D">
        <w:rPr>
          <w:b/>
          <w:bCs/>
        </w:rPr>
        <w:t>p</w:t>
      </w:r>
      <w:r w:rsidRPr="0071106D">
        <w:rPr>
          <w:b/>
          <w:bCs/>
        </w:rPr>
        <w:t>overty.</w:t>
      </w:r>
      <w:r>
        <w:t xml:space="preserve"> </w:t>
      </w:r>
      <w:r w:rsidR="008D361D">
        <w:t>The p</w:t>
      </w:r>
      <w:r>
        <w:t>ercent</w:t>
      </w:r>
      <w:r w:rsidR="008D361D">
        <w:t>age</w:t>
      </w:r>
      <w:r>
        <w:t xml:space="preserve"> of individuals below 50</w:t>
      </w:r>
      <w:r w:rsidR="008D361D">
        <w:t xml:space="preserve"> percent</w:t>
      </w:r>
      <w:r>
        <w:t xml:space="preserve"> of</w:t>
      </w:r>
      <w:r w:rsidR="008D361D">
        <w:t xml:space="preserve"> the</w:t>
      </w:r>
      <w:r>
        <w:t xml:space="preserve"> poverty line </w:t>
      </w:r>
      <w:r w:rsidR="008D361D">
        <w:t>in</w:t>
      </w:r>
      <w:r>
        <w:t xml:space="preserve"> each </w:t>
      </w:r>
      <w:r w:rsidR="008D361D">
        <w:t xml:space="preserve">ZIP </w:t>
      </w:r>
      <w:r>
        <w:t>code from the 2013–2017 ACS is assigned to each beneficiary based on the</w:t>
      </w:r>
      <w:r w:rsidR="008D361D">
        <w:t xml:space="preserve"> beneficiary’s</w:t>
      </w:r>
      <w:r>
        <w:t xml:space="preserve"> </w:t>
      </w:r>
      <w:r w:rsidR="008D361D">
        <w:t xml:space="preserve">ZIP </w:t>
      </w:r>
      <w:r>
        <w:t>code and then aggregated to the county level.</w:t>
      </w:r>
    </w:p>
    <w:p w14:paraId="2DACFF5F" w14:textId="54AE4B77" w:rsidR="00DA33BE" w:rsidRDefault="00DA33BE" w:rsidP="009A3168">
      <w:pPr>
        <w:pStyle w:val="ListBullet"/>
      </w:pPr>
      <w:r w:rsidRPr="0071106D">
        <w:rPr>
          <w:b/>
          <w:bCs/>
        </w:rPr>
        <w:t xml:space="preserve">Regional </w:t>
      </w:r>
      <w:r w:rsidR="008D361D">
        <w:rPr>
          <w:b/>
          <w:bCs/>
        </w:rPr>
        <w:t>p</w:t>
      </w:r>
      <w:r w:rsidRPr="0071106D">
        <w:rPr>
          <w:b/>
          <w:bCs/>
        </w:rPr>
        <w:t xml:space="preserve">rice </w:t>
      </w:r>
      <w:r w:rsidR="008D361D">
        <w:rPr>
          <w:b/>
          <w:bCs/>
        </w:rPr>
        <w:t>p</w:t>
      </w:r>
      <w:r w:rsidRPr="0071106D">
        <w:rPr>
          <w:b/>
          <w:bCs/>
        </w:rPr>
        <w:t>arities</w:t>
      </w:r>
      <w:r w:rsidR="0071106D" w:rsidRPr="0071106D">
        <w:rPr>
          <w:b/>
          <w:bCs/>
        </w:rPr>
        <w:t xml:space="preserve"> (RPP).</w:t>
      </w:r>
      <w:r w:rsidR="0071106D">
        <w:t xml:space="preserve"> RPP measures the </w:t>
      </w:r>
      <w:r w:rsidR="00473335" w:rsidRPr="00473335">
        <w:rPr>
          <w:rFonts w:cstheme="minorHAnsi"/>
          <w:szCs w:val="24"/>
        </w:rPr>
        <w:t xml:space="preserve">cost </w:t>
      </w:r>
      <w:r w:rsidR="00473335" w:rsidRPr="00473335">
        <w:rPr>
          <w:rFonts w:cstheme="minorHAnsi"/>
          <w:color w:val="3C4043"/>
          <w:szCs w:val="24"/>
          <w:shd w:val="clear" w:color="auto" w:fill="FFFFFF"/>
        </w:rPr>
        <w:t>of goods and services</w:t>
      </w:r>
      <w:r w:rsidR="0071106D">
        <w:t xml:space="preserve"> across the U</w:t>
      </w:r>
      <w:r w:rsidR="008D361D">
        <w:t xml:space="preserve">nited </w:t>
      </w:r>
      <w:r w:rsidR="0071106D">
        <w:t>S</w:t>
      </w:r>
      <w:r w:rsidR="008D361D">
        <w:t>tates</w:t>
      </w:r>
      <w:r w:rsidR="0071106D">
        <w:t xml:space="preserve"> at the metropolitan statistical area (MSA) level</w:t>
      </w:r>
      <w:r w:rsidR="00800CDA">
        <w:t>.</w:t>
      </w:r>
      <w:r w:rsidR="0071106D">
        <w:t xml:space="preserve"> </w:t>
      </w:r>
      <w:r w:rsidR="00800CDA">
        <w:t>The</w:t>
      </w:r>
      <w:r w:rsidR="0071106D">
        <w:t xml:space="preserve"> Bureau of Economic Analysis</w:t>
      </w:r>
      <w:r w:rsidR="00800CDA">
        <w:t xml:space="preserve"> provides data on both the RPP of individual metropolitan areas and the RPP averages of metropolitan and non-metropolitan counties in a state</w:t>
      </w:r>
      <w:r w:rsidR="00D5695D">
        <w:t xml:space="preserve"> (2016)</w:t>
      </w:r>
      <w:r w:rsidR="0071106D">
        <w:t xml:space="preserve">. </w:t>
      </w:r>
      <w:r w:rsidR="00610CD9">
        <w:t xml:space="preserve">Counties </w:t>
      </w:r>
      <w:r w:rsidR="00E5297E">
        <w:t xml:space="preserve">from the same MSA </w:t>
      </w:r>
      <w:r w:rsidR="00B55D9F">
        <w:t>ar</w:t>
      </w:r>
      <w:r w:rsidR="00E5297E">
        <w:t xml:space="preserve">e assigned the same value. </w:t>
      </w:r>
      <w:r w:rsidR="00F700AB">
        <w:t>A</w:t>
      </w:r>
      <w:r w:rsidR="00F700AB" w:rsidRPr="00610CD9">
        <w:t>ll non-metropolitan counties in a state are assigned the state's non-metropolitan average.</w:t>
      </w:r>
    </w:p>
    <w:p w14:paraId="1F6B82CC" w14:textId="62E7D5C5" w:rsidR="00DA33BE" w:rsidRDefault="00DA33BE" w:rsidP="009A3168">
      <w:pPr>
        <w:pStyle w:val="ListBullet"/>
      </w:pPr>
      <w:r w:rsidRPr="00E5297E">
        <w:rPr>
          <w:b/>
          <w:bCs/>
        </w:rPr>
        <w:t xml:space="preserve">Hierarchical </w:t>
      </w:r>
      <w:r w:rsidR="008D361D">
        <w:rPr>
          <w:b/>
          <w:bCs/>
        </w:rPr>
        <w:t>c</w:t>
      </w:r>
      <w:r w:rsidRPr="00E5297E">
        <w:rPr>
          <w:b/>
          <w:bCs/>
        </w:rPr>
        <w:t xml:space="preserve">ondition </w:t>
      </w:r>
      <w:r w:rsidR="008D361D">
        <w:rPr>
          <w:b/>
          <w:bCs/>
        </w:rPr>
        <w:t>c</w:t>
      </w:r>
      <w:r w:rsidRPr="00E5297E">
        <w:rPr>
          <w:b/>
          <w:bCs/>
        </w:rPr>
        <w:t>ategory</w:t>
      </w:r>
      <w:r w:rsidR="00E5297E" w:rsidRPr="00E5297E">
        <w:rPr>
          <w:b/>
          <w:bCs/>
        </w:rPr>
        <w:t xml:space="preserve"> (HCC).</w:t>
      </w:r>
      <w:r w:rsidR="00E5297E">
        <w:t xml:space="preserve"> W</w:t>
      </w:r>
      <w:r w:rsidR="00E5297E" w:rsidRPr="00E5297E">
        <w:t>e used the</w:t>
      </w:r>
      <w:r w:rsidR="00E5297E">
        <w:t xml:space="preserve"> </w:t>
      </w:r>
      <w:r w:rsidR="00E5297E" w:rsidRPr="00E5297E">
        <w:t>HCC system to generate risk factors that reflect the presence of chronic health conditions</w:t>
      </w:r>
      <w:r w:rsidR="008D361D">
        <w:t>; data from the system are</w:t>
      </w:r>
      <w:r w:rsidR="00E5297E" w:rsidRPr="00E5297E">
        <w:t xml:space="preserve"> publicly available</w:t>
      </w:r>
      <w:r w:rsidR="008D361D">
        <w:t xml:space="preserve"> and well</w:t>
      </w:r>
      <w:r w:rsidR="00E5297E" w:rsidRPr="00E5297E">
        <w:t xml:space="preserve"> validated for a variety of Medicare populations (Pope et al. 2011)</w:t>
      </w:r>
      <w:r w:rsidR="00E5297E">
        <w:t xml:space="preserve">. </w:t>
      </w:r>
      <w:r w:rsidR="00E5297E" w:rsidRPr="00E5297E">
        <w:t xml:space="preserve">The HCC algorithm provides an exhaustive aggregation of all International Classification of Disease (ICD) codes into a series of chronic condition categories that are subsequently ranked into hierarchies. </w:t>
      </w:r>
      <w:r w:rsidR="00DE68D7">
        <w:t>We</w:t>
      </w:r>
      <w:r w:rsidR="00865035">
        <w:t xml:space="preserve"> </w:t>
      </w:r>
      <w:r w:rsidR="004A3A93">
        <w:t>calculated</w:t>
      </w:r>
      <w:r w:rsidR="004A3A93" w:rsidRPr="00E5297E">
        <w:t xml:space="preserve"> </w:t>
      </w:r>
      <w:r w:rsidR="00E5297E" w:rsidRPr="00E5297E">
        <w:t>the</w:t>
      </w:r>
      <w:r w:rsidR="004A3A93">
        <w:t xml:space="preserve"> </w:t>
      </w:r>
      <w:r w:rsidR="00844BD1">
        <w:t xml:space="preserve">beneficiary-level </w:t>
      </w:r>
      <w:r w:rsidR="00E5297E" w:rsidRPr="00E5297E">
        <w:t>HCC scores</w:t>
      </w:r>
      <w:r w:rsidR="004A3A93">
        <w:t xml:space="preserve"> </w:t>
      </w:r>
      <w:r w:rsidR="00E5297E" w:rsidRPr="00E5297E">
        <w:t>using the latest CMS-HCC software</w:t>
      </w:r>
      <w:r w:rsidR="00256A1C" w:rsidRPr="00256A1C">
        <w:t xml:space="preserve"> V2217O1P</w:t>
      </w:r>
      <w:r w:rsidR="00E5297E" w:rsidRPr="00E5297E">
        <w:t xml:space="preserve">, which is developed for ICD-10 codes valid in </w:t>
      </w:r>
      <w:r w:rsidR="00E5297E">
        <w:t>this project’s</w:t>
      </w:r>
      <w:r w:rsidR="00E5297E" w:rsidRPr="00E5297E">
        <w:t xml:space="preserve"> period.</w:t>
      </w:r>
      <w:r w:rsidR="004A3A93">
        <w:t xml:space="preserve"> </w:t>
      </w:r>
    </w:p>
    <w:p w14:paraId="0EA362F5" w14:textId="1041BD4C" w:rsidR="00BD3EAE" w:rsidRDefault="00214180" w:rsidP="009A3168">
      <w:pPr>
        <w:pStyle w:val="ListBullet"/>
        <w:sectPr w:rsidR="00BD3EAE" w:rsidSect="00217FF0">
          <w:headerReference w:type="first" r:id="rId23"/>
          <w:footerReference w:type="first" r:id="rId24"/>
          <w:pgSz w:w="12240" w:h="15840" w:code="1"/>
          <w:pgMar w:top="1440" w:right="1440" w:bottom="1440" w:left="1440" w:header="720" w:footer="720" w:gutter="0"/>
          <w:cols w:space="360"/>
          <w:titlePg/>
          <w:docGrid w:linePitch="360"/>
        </w:sectPr>
      </w:pPr>
      <w:r w:rsidRPr="00936B50">
        <w:rPr>
          <w:b/>
          <w:bCs/>
        </w:rPr>
        <w:t xml:space="preserve">Medical </w:t>
      </w:r>
      <w:r w:rsidR="008D361D">
        <w:rPr>
          <w:b/>
          <w:bCs/>
        </w:rPr>
        <w:t>e</w:t>
      </w:r>
      <w:r w:rsidRPr="00936B50">
        <w:rPr>
          <w:b/>
          <w:bCs/>
        </w:rPr>
        <w:t xml:space="preserve">ducation </w:t>
      </w:r>
      <w:r w:rsidR="00FB2D31">
        <w:rPr>
          <w:b/>
          <w:bCs/>
        </w:rPr>
        <w:t xml:space="preserve">(ME) </w:t>
      </w:r>
      <w:r w:rsidR="008D361D">
        <w:rPr>
          <w:b/>
          <w:bCs/>
        </w:rPr>
        <w:t>c</w:t>
      </w:r>
      <w:r w:rsidRPr="00936B50">
        <w:rPr>
          <w:b/>
          <w:bCs/>
        </w:rPr>
        <w:t>ost</w:t>
      </w:r>
      <w:r w:rsidR="00B61098" w:rsidRPr="00936B50">
        <w:rPr>
          <w:b/>
          <w:bCs/>
        </w:rPr>
        <w:t xml:space="preserve">. </w:t>
      </w:r>
      <w:r w:rsidR="00A865A6">
        <w:t>We</w:t>
      </w:r>
      <w:r w:rsidR="00B51571" w:rsidRPr="00B51571">
        <w:t xml:space="preserve"> calculated </w:t>
      </w:r>
      <w:r w:rsidR="00E16447">
        <w:t xml:space="preserve">the </w:t>
      </w:r>
      <w:r w:rsidR="00B51571" w:rsidRPr="00B51571">
        <w:t>cost of direct graduate medical expenses (DGME) and indirect medical education (IME)</w:t>
      </w:r>
      <w:r w:rsidR="00E16447">
        <w:t xml:space="preserve"> using data from</w:t>
      </w:r>
      <w:r w:rsidR="00A865A6">
        <w:t xml:space="preserve"> Medicare cost reports and estimates of </w:t>
      </w:r>
      <w:r w:rsidR="003C5F6E">
        <w:t xml:space="preserve">indirect </w:t>
      </w:r>
      <w:r w:rsidR="00A865A6">
        <w:t xml:space="preserve">medical </w:t>
      </w:r>
      <w:r w:rsidR="003C5F6E">
        <w:t xml:space="preserve">education </w:t>
      </w:r>
      <w:r w:rsidR="00A865A6">
        <w:t xml:space="preserve">cost calculated </w:t>
      </w:r>
      <w:r w:rsidR="003C5F6E">
        <w:t>in prior analysis (</w:t>
      </w:r>
      <w:r w:rsidR="000D5336">
        <w:t>Gilman</w:t>
      </w:r>
      <w:r w:rsidR="003C5F6E">
        <w:t>, 2018).</w:t>
      </w:r>
    </w:p>
    <w:p w14:paraId="58B4339F" w14:textId="77777777" w:rsidR="00BD3EAE" w:rsidRDefault="00BD3EAE" w:rsidP="00BD3EAE">
      <w:pPr>
        <w:pStyle w:val="Blank"/>
        <w:sectPr w:rsidR="00BD3EAE" w:rsidSect="00217FF0">
          <w:headerReference w:type="first" r:id="rId25"/>
          <w:footerReference w:type="first" r:id="rId26"/>
          <w:pgSz w:w="12240" w:h="15840" w:code="1"/>
          <w:pgMar w:top="1440" w:right="1440" w:bottom="1440" w:left="1440" w:header="720" w:footer="720" w:gutter="0"/>
          <w:cols w:space="360"/>
          <w:titlePg/>
          <w:docGrid w:linePitch="360"/>
        </w:sectPr>
      </w:pPr>
      <w:r w:rsidRPr="00B83082">
        <w:lastRenderedPageBreak/>
        <w:t>This page has been left blank for double-sided copying.</w:t>
      </w:r>
    </w:p>
    <w:p w14:paraId="211D7DD6" w14:textId="3F77C8F2" w:rsidR="008E0CDF" w:rsidRDefault="00BE6B47" w:rsidP="00BE6B47">
      <w:pPr>
        <w:pStyle w:val="H1"/>
        <w:tabs>
          <w:tab w:val="clear" w:pos="432"/>
        </w:tabs>
        <w:ind w:left="547" w:hanging="547"/>
      </w:pPr>
      <w:bookmarkStart w:id="3" w:name="_Toc44424383"/>
      <w:r>
        <w:lastRenderedPageBreak/>
        <w:t>III.</w:t>
      </w:r>
      <w:r>
        <w:tab/>
      </w:r>
      <w:r w:rsidR="008E0CDF">
        <w:t>Methods</w:t>
      </w:r>
      <w:bookmarkEnd w:id="3"/>
    </w:p>
    <w:p w14:paraId="2882BB5F" w14:textId="55A62C2A" w:rsidR="000F7D1D" w:rsidRPr="000F7D1D" w:rsidRDefault="00714C2B" w:rsidP="009A3168">
      <w:pPr>
        <w:pStyle w:val="Paragraph"/>
      </w:pPr>
      <w:r>
        <w:t xml:space="preserve">In this section, we present the </w:t>
      </w:r>
      <w:r w:rsidR="000F7D1D">
        <w:t xml:space="preserve">regression-based adjustment </w:t>
      </w:r>
      <w:r>
        <w:t xml:space="preserve">we developed </w:t>
      </w:r>
      <w:r w:rsidR="000F7D1D">
        <w:t>with the goal of improving the comparability of Medicare benchmarks to Maryland hospitals</w:t>
      </w:r>
      <w:r>
        <w:t xml:space="preserve">. </w:t>
      </w:r>
      <w:r w:rsidR="000F7D1D">
        <w:t>We first calculated Medicare TCOC per beneficiary and removed the medical</w:t>
      </w:r>
      <w:r>
        <w:t xml:space="preserve"> </w:t>
      </w:r>
      <w:r w:rsidR="000F7D1D">
        <w:t>education</w:t>
      </w:r>
      <w:r>
        <w:t xml:space="preserve"> cost</w:t>
      </w:r>
      <w:r w:rsidR="000F7D1D">
        <w:t xml:space="preserve">. Second, we adjusted the estimates by HCC scores. Next, we developed a series of regression models to account for the variability in demographic and </w:t>
      </w:r>
      <w:r w:rsidR="00320619">
        <w:t>e</w:t>
      </w:r>
      <w:r w:rsidR="000F7D1D">
        <w:t xml:space="preserve">conomic variables. Based on model goodness-of-fit statistics, the model with the percentage of deep poverty and median household income demonstrated the best fit. We chose this model to perform the area-level adjustment. After deriving the predicted cost from the regression model, we calculated the </w:t>
      </w:r>
      <w:r w:rsidR="00367342">
        <w:t>observed-to-expected (</w:t>
      </w:r>
      <w:r w:rsidR="000F7D1D">
        <w:t>O/E</w:t>
      </w:r>
      <w:r w:rsidR="00367342">
        <w:t>)</w:t>
      </w:r>
      <w:r w:rsidR="000F7D1D">
        <w:t xml:space="preserve"> ratio for </w:t>
      </w:r>
      <w:r w:rsidR="005D2DD2">
        <w:t>Maryland</w:t>
      </w:r>
      <w:r w:rsidR="000F7D1D">
        <w:t xml:space="preserve"> PSAPs and benchmarks and calculated the regression adjusted TCOC for both. We calculated the impact of each step of the adjustment.</w:t>
      </w:r>
      <w:r>
        <w:t xml:space="preserve"> Below we report the details of each step</w:t>
      </w:r>
      <w:r w:rsidR="004D4A5B">
        <w:t>.</w:t>
      </w:r>
    </w:p>
    <w:p w14:paraId="4049116E" w14:textId="55ACCD2E" w:rsidR="008E0CDF" w:rsidRPr="00AC71E9" w:rsidRDefault="00C87FCA" w:rsidP="00BE6B47">
      <w:pPr>
        <w:pStyle w:val="H2"/>
        <w:rPr>
          <w:i/>
        </w:rPr>
      </w:pPr>
      <w:bookmarkStart w:id="4" w:name="_Toc44424384"/>
      <w:r w:rsidRPr="00AC71E9">
        <w:t xml:space="preserve">Benchmark </w:t>
      </w:r>
      <w:r w:rsidR="00D261CB" w:rsidRPr="00AC71E9">
        <w:t>county selection</w:t>
      </w:r>
      <w:bookmarkEnd w:id="4"/>
    </w:p>
    <w:p w14:paraId="16A11BFC" w14:textId="5915C09C" w:rsidR="0073302C" w:rsidRDefault="00062C8B" w:rsidP="000036C9">
      <w:pPr>
        <w:pStyle w:val="ParagraphContinued"/>
        <w:rPr>
          <w:rStyle w:val="Superscript"/>
        </w:rPr>
      </w:pPr>
      <w:r w:rsidRPr="009C4E85">
        <w:t>HSCR</w:t>
      </w:r>
      <w:r>
        <w:t xml:space="preserve">C has established a set of benchmark counties for each county in </w:t>
      </w:r>
      <w:r w:rsidR="005D2DD2">
        <w:t>Maryland</w:t>
      </w:r>
      <w:r>
        <w:t xml:space="preserve"> </w:t>
      </w:r>
      <w:r w:rsidR="008D361D">
        <w:t xml:space="preserve">by </w:t>
      </w:r>
      <w:r>
        <w:t xml:space="preserve">using a set of economic and demographic factors </w:t>
      </w:r>
      <w:r w:rsidR="008D361D">
        <w:t>per</w:t>
      </w:r>
      <w:r>
        <w:t xml:space="preserve"> </w:t>
      </w:r>
      <w:r w:rsidR="00D72C06">
        <w:t xml:space="preserve">the </w:t>
      </w:r>
      <w:r>
        <w:t>methodology reported in L</w:t>
      </w:r>
      <w:r w:rsidR="00D72C06">
        <w:t>a</w:t>
      </w:r>
      <w:r>
        <w:t>mmers et al</w:t>
      </w:r>
      <w:r w:rsidR="00B55D9F">
        <w:t>.</w:t>
      </w:r>
      <w:r>
        <w:t xml:space="preserve"> (</w:t>
      </w:r>
      <w:r w:rsidR="00D72C06">
        <w:t>2019</w:t>
      </w:r>
      <w:r>
        <w:t xml:space="preserve">), with slight variations. </w:t>
      </w:r>
      <w:r w:rsidR="00D72C06">
        <w:t xml:space="preserve">The resulting benchmark counties </w:t>
      </w:r>
      <w:r w:rsidR="00B55D9F">
        <w:t>permitted the</w:t>
      </w:r>
      <w:r w:rsidR="008D361D">
        <w:t xml:space="preserve"> comparison of</w:t>
      </w:r>
      <w:r w:rsidR="00D72C06">
        <w:t xml:space="preserve"> </w:t>
      </w:r>
      <w:r w:rsidR="005D2DD2">
        <w:t>Maryland</w:t>
      </w:r>
      <w:r w:rsidR="00D72C06">
        <w:t xml:space="preserve"> hospitals to others in similar markets. </w:t>
      </w:r>
      <w:r w:rsidR="00F012E2" w:rsidRPr="00D72C06">
        <w:t>For the five large urban counties (Anne Arundel, Baltimore, Baltimore City, Montgomery, Prince George</w:t>
      </w:r>
      <w:r w:rsidR="008D361D">
        <w:t>’</w:t>
      </w:r>
      <w:r w:rsidR="00F012E2" w:rsidRPr="00D72C06">
        <w:t>s)</w:t>
      </w:r>
      <w:r w:rsidR="00D72C06">
        <w:t>,</w:t>
      </w:r>
      <w:r w:rsidR="00F012E2" w:rsidRPr="00D72C06">
        <w:t xml:space="preserve"> </w:t>
      </w:r>
      <w:r w:rsidR="00AC71E9">
        <w:t xml:space="preserve">the HSCRC designed </w:t>
      </w:r>
      <w:r w:rsidR="00F012E2" w:rsidRPr="00D72C06">
        <w:t xml:space="preserve">the peer group to include the 20 most similar </w:t>
      </w:r>
      <w:r w:rsidR="00D72C06">
        <w:t>benchmark</w:t>
      </w:r>
      <w:r w:rsidR="00D72C06" w:rsidRPr="00E64F80">
        <w:t xml:space="preserve"> </w:t>
      </w:r>
      <w:r w:rsidR="00F012E2" w:rsidRPr="00E64F80">
        <w:t xml:space="preserve">counties. For all other counties, </w:t>
      </w:r>
      <w:r w:rsidR="00AC71E9">
        <w:t xml:space="preserve">HSCRC selected </w:t>
      </w:r>
      <w:r w:rsidR="00F012E2" w:rsidRPr="00E64F80">
        <w:t xml:space="preserve">the closest 50 </w:t>
      </w:r>
      <w:r w:rsidR="00D72C06">
        <w:t>benchmark counties</w:t>
      </w:r>
      <w:r w:rsidR="00F012E2" w:rsidRPr="00E64F80">
        <w:t>. We used different numbers of peer</w:t>
      </w:r>
      <w:r w:rsidR="00F012E2" w:rsidRPr="009C4E85">
        <w:t>s to balance the limited number of potential</w:t>
      </w:r>
      <w:r w:rsidR="00B55D9F">
        <w:t>ly</w:t>
      </w:r>
      <w:r w:rsidR="00F012E2" w:rsidRPr="009C4E85">
        <w:t xml:space="preserve"> comparable counties for large counties and</w:t>
      </w:r>
      <w:r w:rsidR="00B55D9F">
        <w:t xml:space="preserve"> to balance</w:t>
      </w:r>
      <w:r w:rsidR="00F012E2" w:rsidRPr="009C4E85">
        <w:t xml:space="preserve"> the instability in the demographic and health</w:t>
      </w:r>
      <w:r w:rsidR="008D361D">
        <w:t xml:space="preserve"> </w:t>
      </w:r>
      <w:r w:rsidR="00F012E2" w:rsidRPr="009C4E85">
        <w:t>care cost data for the smaller counties.</w:t>
      </w:r>
      <w:r w:rsidR="006E3D55" w:rsidRPr="009C4E85">
        <w:rPr>
          <w:rStyle w:val="Superscript"/>
        </w:rPr>
        <w:t xml:space="preserve"> </w:t>
      </w:r>
      <w:r w:rsidR="004E2055">
        <w:t xml:space="preserve">HSCRC aims to compare hospital’s </w:t>
      </w:r>
      <w:r w:rsidR="004E2055" w:rsidRPr="004E2055">
        <w:t>performance on Medicare TCOC</w:t>
      </w:r>
      <w:r w:rsidR="004E2055">
        <w:t xml:space="preserve"> in comparable areas, health system characteristics such as number of hospital beds, number of physicians are considered as part of the outcomes that are not included in the selection of benchmark counties</w:t>
      </w:r>
      <w:r w:rsidR="004E2055" w:rsidRPr="004E2055">
        <w:t>.</w:t>
      </w:r>
    </w:p>
    <w:p w14:paraId="7BEEF7C8" w14:textId="52CB0E11" w:rsidR="005D0D67" w:rsidRPr="00FA19C9" w:rsidRDefault="005D0D67" w:rsidP="00FA19C9">
      <w:pPr>
        <w:pStyle w:val="H2"/>
      </w:pPr>
      <w:bookmarkStart w:id="5" w:name="_Toc44424385"/>
      <w:r w:rsidRPr="008509D1">
        <w:t xml:space="preserve">Removing </w:t>
      </w:r>
      <w:r w:rsidR="00CD68D6">
        <w:t>ME</w:t>
      </w:r>
      <w:r w:rsidRPr="008509D1">
        <w:t xml:space="preserve"> costs</w:t>
      </w:r>
      <w:bookmarkEnd w:id="5"/>
      <w:r w:rsidRPr="008509D1">
        <w:t xml:space="preserve"> </w:t>
      </w:r>
    </w:p>
    <w:p w14:paraId="2559CAE9" w14:textId="224BB56F" w:rsidR="00AB2998" w:rsidRDefault="00AB2998" w:rsidP="009A3168">
      <w:pPr>
        <w:pStyle w:val="Paragraph"/>
      </w:pPr>
      <w:r>
        <w:t xml:space="preserve">HSCRC’s goal to create a single comparison metric across different types of hospitals requires removing the cost of medical education from payment amounts.  While Maryland payment rates include both direct and indirect costs of medical education in the claim paid amounts, national Medicare claims include only the IME payment amounts. We applied the following methods to remove ME costs from the claims. </w:t>
      </w:r>
    </w:p>
    <w:p w14:paraId="24233F47" w14:textId="38CE58FD" w:rsidR="001D5035" w:rsidRDefault="00AB2998" w:rsidP="00BE6B47">
      <w:pPr>
        <w:pStyle w:val="H4"/>
      </w:pPr>
      <w:r>
        <w:t>IME cost per diem</w:t>
      </w:r>
    </w:p>
    <w:p w14:paraId="617ECAE8" w14:textId="7FD25AD2" w:rsidR="00AB2998" w:rsidRDefault="00AB2998" w:rsidP="009A3168">
      <w:pPr>
        <w:pStyle w:val="Paragraph"/>
      </w:pPr>
      <w:r>
        <w:t xml:space="preserve">We used the national estimates of </w:t>
      </w:r>
      <w:r w:rsidR="0080412F" w:rsidRPr="0080412F">
        <w:rPr>
          <w:position w:val="-4"/>
        </w:rPr>
        <w:object w:dxaOrig="520" w:dyaOrig="260" w14:anchorId="32B38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3.2pt" o:ole="">
            <v:imagedata r:id="rId27" o:title=""/>
          </v:shape>
          <o:OLEObject Type="Embed" ProgID="Equation.DSMT4" ShapeID="_x0000_i1025" DrawAspect="Content" ObjectID="_1655557595" r:id="rId28"/>
        </w:object>
      </w:r>
      <w:r>
        <w:t xml:space="preserve"> cost per resident calculated by </w:t>
      </w:r>
      <w:r w:rsidR="009931EE">
        <w:t>Gilman</w:t>
      </w:r>
      <w:r>
        <w:t xml:space="preserve"> </w:t>
      </w:r>
      <w:r w:rsidR="001D5035">
        <w:t>(</w:t>
      </w:r>
      <w:r>
        <w:t>2018</w:t>
      </w:r>
      <w:r w:rsidR="001D5035">
        <w:t>)</w:t>
      </w:r>
      <w:r>
        <w:t xml:space="preserve"> for major and moderate teaching facilities using the following formula for each hospital:</w:t>
      </w:r>
    </w:p>
    <w:bookmarkStart w:id="6" w:name="_Hlk44407040"/>
    <w:p w14:paraId="3BBD36E9" w14:textId="5B719AB3" w:rsidR="00790D69" w:rsidRDefault="000C6427" w:rsidP="000C6427">
      <w:pPr>
        <w:pStyle w:val="Paragraph"/>
      </w:pPr>
      <w:r w:rsidRPr="000C6427">
        <w:rPr>
          <w:position w:val="-30"/>
        </w:rPr>
        <w:object w:dxaOrig="9040" w:dyaOrig="680" w14:anchorId="566C8955">
          <v:shape id="_x0000_i1026" type="#_x0000_t75" style="width:453.3pt;height:35pt" o:ole="">
            <v:imagedata r:id="rId29" o:title=""/>
          </v:shape>
          <o:OLEObject Type="Embed" ProgID="Equation.DSMT4" ShapeID="_x0000_i1026" DrawAspect="Content" ObjectID="_1655557596" r:id="rId30"/>
        </w:object>
      </w:r>
    </w:p>
    <w:p w14:paraId="2A16B983" w14:textId="0DE21F35" w:rsidR="008161DD" w:rsidRDefault="008161DD" w:rsidP="00DF3A55">
      <w:pPr>
        <w:pStyle w:val="TableTitle"/>
      </w:pPr>
      <w:r>
        <w:t>Table 1. Coefficients for removing medical education costs from TCOC</w:t>
      </w:r>
    </w:p>
    <w:tbl>
      <w:tblPr>
        <w:tblStyle w:val="MPRBaseTable"/>
        <w:tblW w:w="5000" w:type="pct"/>
        <w:tblLayout w:type="fixed"/>
        <w:tblLook w:val="04A0" w:firstRow="1" w:lastRow="0" w:firstColumn="1" w:lastColumn="0" w:noHBand="0" w:noVBand="1"/>
      </w:tblPr>
      <w:tblGrid>
        <w:gridCol w:w="1622"/>
        <w:gridCol w:w="860"/>
        <w:gridCol w:w="860"/>
        <w:gridCol w:w="860"/>
        <w:gridCol w:w="860"/>
        <w:gridCol w:w="860"/>
        <w:gridCol w:w="860"/>
        <w:gridCol w:w="860"/>
        <w:gridCol w:w="859"/>
        <w:gridCol w:w="859"/>
      </w:tblGrid>
      <w:tr w:rsidR="00526542" w:rsidRPr="00526542" w14:paraId="1A6D2C3C" w14:textId="77777777" w:rsidTr="00DF3A55">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865" w:type="pct"/>
            <w:noWrap/>
            <w:hideMark/>
          </w:tcPr>
          <w:p w14:paraId="3404D6AF" w14:textId="77777777" w:rsidR="00526542" w:rsidRPr="00DF3A55" w:rsidRDefault="00526542" w:rsidP="00526542">
            <w:pPr>
              <w:spacing w:after="0" w:line="240" w:lineRule="auto"/>
              <w:rPr>
                <w:rFonts w:asciiTheme="majorHAnsi" w:hAnsiTheme="majorHAnsi" w:cstheme="majorHAnsi"/>
                <w:szCs w:val="18"/>
              </w:rPr>
            </w:pPr>
          </w:p>
        </w:tc>
        <w:tc>
          <w:tcPr>
            <w:tcW w:w="459" w:type="pct"/>
            <w:noWrap/>
            <w:hideMark/>
          </w:tcPr>
          <w:p w14:paraId="38ACBEDF"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2011 Actual</w:t>
            </w:r>
          </w:p>
        </w:tc>
        <w:tc>
          <w:tcPr>
            <w:tcW w:w="459" w:type="pct"/>
            <w:noWrap/>
            <w:hideMark/>
          </w:tcPr>
          <w:p w14:paraId="56233130"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2012</w:t>
            </w:r>
          </w:p>
        </w:tc>
        <w:tc>
          <w:tcPr>
            <w:tcW w:w="459" w:type="pct"/>
            <w:noWrap/>
            <w:hideMark/>
          </w:tcPr>
          <w:p w14:paraId="1F22DB33"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2013</w:t>
            </w:r>
          </w:p>
        </w:tc>
        <w:tc>
          <w:tcPr>
            <w:tcW w:w="459" w:type="pct"/>
            <w:noWrap/>
            <w:hideMark/>
          </w:tcPr>
          <w:p w14:paraId="1740086D"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2014</w:t>
            </w:r>
          </w:p>
        </w:tc>
        <w:tc>
          <w:tcPr>
            <w:tcW w:w="459" w:type="pct"/>
            <w:noWrap/>
            <w:hideMark/>
          </w:tcPr>
          <w:p w14:paraId="0E8FE95C"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2015</w:t>
            </w:r>
          </w:p>
        </w:tc>
        <w:tc>
          <w:tcPr>
            <w:tcW w:w="459" w:type="pct"/>
            <w:noWrap/>
            <w:hideMark/>
          </w:tcPr>
          <w:p w14:paraId="41F824E5"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2016</w:t>
            </w:r>
          </w:p>
        </w:tc>
        <w:tc>
          <w:tcPr>
            <w:tcW w:w="459" w:type="pct"/>
            <w:noWrap/>
            <w:hideMark/>
          </w:tcPr>
          <w:p w14:paraId="67AC410D"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2017</w:t>
            </w:r>
          </w:p>
        </w:tc>
        <w:tc>
          <w:tcPr>
            <w:tcW w:w="459" w:type="pct"/>
            <w:noWrap/>
            <w:hideMark/>
          </w:tcPr>
          <w:p w14:paraId="56488416"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2018</w:t>
            </w:r>
          </w:p>
        </w:tc>
        <w:tc>
          <w:tcPr>
            <w:tcW w:w="459" w:type="pct"/>
            <w:noWrap/>
            <w:hideMark/>
          </w:tcPr>
          <w:p w14:paraId="37001D34" w14:textId="77777777" w:rsidR="00526542" w:rsidRPr="00DF3A55" w:rsidRDefault="00526542" w:rsidP="005265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bCs/>
                <w:szCs w:val="18"/>
                <w:u w:val="single"/>
              </w:rPr>
            </w:pPr>
            <w:r w:rsidRPr="00DF3A55">
              <w:rPr>
                <w:rFonts w:asciiTheme="majorHAnsi" w:hAnsiTheme="majorHAnsi" w:cstheme="majorHAnsi"/>
                <w:b/>
                <w:bCs/>
                <w:szCs w:val="18"/>
                <w:u w:val="single"/>
              </w:rPr>
              <w:t>2019</w:t>
            </w:r>
          </w:p>
        </w:tc>
      </w:tr>
      <w:tr w:rsidR="00526542" w:rsidRPr="00526542" w14:paraId="25824609" w14:textId="77777777" w:rsidTr="00DF3A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noWrap/>
            <w:hideMark/>
          </w:tcPr>
          <w:p w14:paraId="6946B331" w14:textId="77777777" w:rsidR="00526542" w:rsidRPr="00DF3A55" w:rsidRDefault="00526542" w:rsidP="00526542">
            <w:pPr>
              <w:spacing w:after="0" w:line="240" w:lineRule="auto"/>
              <w:rPr>
                <w:rFonts w:asciiTheme="majorHAnsi" w:hAnsiTheme="majorHAnsi" w:cstheme="majorHAnsi"/>
                <w:szCs w:val="18"/>
              </w:rPr>
            </w:pPr>
            <w:r w:rsidRPr="00DF3A55">
              <w:rPr>
                <w:rFonts w:asciiTheme="majorHAnsi" w:hAnsiTheme="majorHAnsi" w:cstheme="majorHAnsi"/>
                <w:szCs w:val="18"/>
              </w:rPr>
              <w:t>IME Coefficient</w:t>
            </w:r>
          </w:p>
        </w:tc>
        <w:tc>
          <w:tcPr>
            <w:tcW w:w="459" w:type="pct"/>
            <w:noWrap/>
            <w:hideMark/>
          </w:tcPr>
          <w:p w14:paraId="58553DE2"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$230,746</w:t>
            </w:r>
          </w:p>
        </w:tc>
        <w:tc>
          <w:tcPr>
            <w:tcW w:w="459" w:type="pct"/>
            <w:noWrap/>
            <w:hideMark/>
          </w:tcPr>
          <w:p w14:paraId="5933F432"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$235,984</w:t>
            </w:r>
          </w:p>
        </w:tc>
        <w:tc>
          <w:tcPr>
            <w:tcW w:w="459" w:type="pct"/>
            <w:noWrap/>
            <w:hideMark/>
          </w:tcPr>
          <w:p w14:paraId="392C0DFD"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$240,491</w:t>
            </w:r>
          </w:p>
        </w:tc>
        <w:tc>
          <w:tcPr>
            <w:tcW w:w="459" w:type="pct"/>
            <w:noWrap/>
            <w:hideMark/>
          </w:tcPr>
          <w:p w14:paraId="6A2164FF"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$244,700</w:t>
            </w:r>
          </w:p>
        </w:tc>
        <w:tc>
          <w:tcPr>
            <w:tcW w:w="459" w:type="pct"/>
            <w:noWrap/>
            <w:hideMark/>
          </w:tcPr>
          <w:p w14:paraId="1E2C6C6C"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$248,982</w:t>
            </w:r>
          </w:p>
        </w:tc>
        <w:tc>
          <w:tcPr>
            <w:tcW w:w="459" w:type="pct"/>
            <w:noWrap/>
            <w:hideMark/>
          </w:tcPr>
          <w:p w14:paraId="29482049"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$252,878</w:t>
            </w:r>
          </w:p>
        </w:tc>
        <w:tc>
          <w:tcPr>
            <w:tcW w:w="459" w:type="pct"/>
            <w:noWrap/>
            <w:hideMark/>
          </w:tcPr>
          <w:p w14:paraId="4F0B5B13"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$256,835</w:t>
            </w:r>
          </w:p>
        </w:tc>
        <w:tc>
          <w:tcPr>
            <w:tcW w:w="459" w:type="pct"/>
            <w:noWrap/>
            <w:hideMark/>
          </w:tcPr>
          <w:p w14:paraId="01B1B77B"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$262,705</w:t>
            </w:r>
          </w:p>
        </w:tc>
        <w:tc>
          <w:tcPr>
            <w:tcW w:w="459" w:type="pct"/>
            <w:noWrap/>
            <w:hideMark/>
          </w:tcPr>
          <w:p w14:paraId="19D8996A"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$269,212</w:t>
            </w:r>
          </w:p>
        </w:tc>
      </w:tr>
      <w:tr w:rsidR="00526542" w:rsidRPr="00526542" w14:paraId="3AAA7D90" w14:textId="77777777" w:rsidTr="00DF3A55">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noWrap/>
            <w:hideMark/>
          </w:tcPr>
          <w:p w14:paraId="11C59F8A" w14:textId="77777777" w:rsidR="00526542" w:rsidRPr="00DF3A55" w:rsidRDefault="00526542" w:rsidP="00526542">
            <w:pPr>
              <w:spacing w:after="0" w:line="240" w:lineRule="auto"/>
              <w:rPr>
                <w:rFonts w:asciiTheme="majorHAnsi" w:hAnsiTheme="majorHAnsi" w:cstheme="majorHAnsi"/>
                <w:szCs w:val="18"/>
              </w:rPr>
            </w:pPr>
            <w:r w:rsidRPr="00DF3A55">
              <w:rPr>
                <w:rFonts w:asciiTheme="majorHAnsi" w:hAnsiTheme="majorHAnsi" w:cstheme="majorHAnsi"/>
                <w:szCs w:val="18"/>
              </w:rPr>
              <w:t>Inflation (Global Insights)</w:t>
            </w:r>
          </w:p>
        </w:tc>
        <w:tc>
          <w:tcPr>
            <w:tcW w:w="459" w:type="pct"/>
            <w:noWrap/>
            <w:hideMark/>
          </w:tcPr>
          <w:p w14:paraId="6586238F"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660F0827"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2.27%</w:t>
            </w:r>
          </w:p>
        </w:tc>
        <w:tc>
          <w:tcPr>
            <w:tcW w:w="459" w:type="pct"/>
            <w:noWrap/>
            <w:hideMark/>
          </w:tcPr>
          <w:p w14:paraId="69B8ACE3"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1.91%</w:t>
            </w:r>
          </w:p>
        </w:tc>
        <w:tc>
          <w:tcPr>
            <w:tcW w:w="459" w:type="pct"/>
            <w:noWrap/>
            <w:hideMark/>
          </w:tcPr>
          <w:p w14:paraId="6CCD6FCE"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1.75%</w:t>
            </w:r>
          </w:p>
        </w:tc>
        <w:tc>
          <w:tcPr>
            <w:tcW w:w="459" w:type="pct"/>
            <w:noWrap/>
            <w:hideMark/>
          </w:tcPr>
          <w:p w14:paraId="20472EE5"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1.75%</w:t>
            </w:r>
          </w:p>
        </w:tc>
        <w:tc>
          <w:tcPr>
            <w:tcW w:w="459" w:type="pct"/>
            <w:noWrap/>
            <w:hideMark/>
          </w:tcPr>
          <w:p w14:paraId="65DEC0CF"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1.56%</w:t>
            </w:r>
          </w:p>
        </w:tc>
        <w:tc>
          <w:tcPr>
            <w:tcW w:w="459" w:type="pct"/>
            <w:noWrap/>
            <w:hideMark/>
          </w:tcPr>
          <w:p w14:paraId="2D97B931"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1.56%</w:t>
            </w:r>
          </w:p>
        </w:tc>
        <w:tc>
          <w:tcPr>
            <w:tcW w:w="459" w:type="pct"/>
            <w:noWrap/>
            <w:hideMark/>
          </w:tcPr>
          <w:p w14:paraId="30A8472C"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2.29%</w:t>
            </w:r>
          </w:p>
        </w:tc>
        <w:tc>
          <w:tcPr>
            <w:tcW w:w="459" w:type="pct"/>
            <w:noWrap/>
            <w:hideMark/>
          </w:tcPr>
          <w:p w14:paraId="42BF2991"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2.48%</w:t>
            </w:r>
          </w:p>
        </w:tc>
      </w:tr>
      <w:tr w:rsidR="00526542" w:rsidRPr="00526542" w14:paraId="65BA928B" w14:textId="77777777" w:rsidTr="00DF3A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shd w:val="clear" w:color="auto" w:fill="046B5C" w:themeFill="text2"/>
            <w:noWrap/>
            <w:hideMark/>
          </w:tcPr>
          <w:p w14:paraId="5E49CE77" w14:textId="77777777" w:rsidR="00526542" w:rsidRPr="00DF3A55" w:rsidRDefault="00526542" w:rsidP="00DF3A55">
            <w:pPr>
              <w:spacing w:before="120" w:after="0" w:line="240" w:lineRule="auto"/>
              <w:contextualSpacing w:val="0"/>
              <w:rPr>
                <w:rFonts w:asciiTheme="majorHAnsi" w:hAnsiTheme="majorHAnsi" w:cstheme="majorHAnsi"/>
                <w:b/>
                <w:bCs/>
                <w:color w:val="FFFFFF" w:themeColor="background1"/>
                <w:position w:val="6"/>
                <w:szCs w:val="18"/>
              </w:rPr>
            </w:pPr>
          </w:p>
        </w:tc>
        <w:tc>
          <w:tcPr>
            <w:tcW w:w="459" w:type="pct"/>
            <w:shd w:val="clear" w:color="auto" w:fill="046B5C" w:themeFill="text2"/>
            <w:noWrap/>
            <w:hideMark/>
          </w:tcPr>
          <w:p w14:paraId="50828658"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2011</w:t>
            </w:r>
          </w:p>
        </w:tc>
        <w:tc>
          <w:tcPr>
            <w:tcW w:w="459" w:type="pct"/>
            <w:shd w:val="clear" w:color="auto" w:fill="046B5C" w:themeFill="text2"/>
            <w:noWrap/>
            <w:hideMark/>
          </w:tcPr>
          <w:p w14:paraId="3A68B303"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2012</w:t>
            </w:r>
          </w:p>
        </w:tc>
        <w:tc>
          <w:tcPr>
            <w:tcW w:w="459" w:type="pct"/>
            <w:shd w:val="clear" w:color="auto" w:fill="046B5C" w:themeFill="text2"/>
            <w:noWrap/>
            <w:hideMark/>
          </w:tcPr>
          <w:p w14:paraId="5DA85A25"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2013</w:t>
            </w:r>
          </w:p>
        </w:tc>
        <w:tc>
          <w:tcPr>
            <w:tcW w:w="459" w:type="pct"/>
            <w:shd w:val="clear" w:color="auto" w:fill="046B5C" w:themeFill="text2"/>
            <w:noWrap/>
            <w:hideMark/>
          </w:tcPr>
          <w:p w14:paraId="1E973867"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2014</w:t>
            </w:r>
          </w:p>
        </w:tc>
        <w:tc>
          <w:tcPr>
            <w:tcW w:w="459" w:type="pct"/>
            <w:shd w:val="clear" w:color="auto" w:fill="046B5C" w:themeFill="text2"/>
            <w:noWrap/>
            <w:hideMark/>
          </w:tcPr>
          <w:p w14:paraId="2A5B7DAB"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2015</w:t>
            </w:r>
          </w:p>
        </w:tc>
        <w:tc>
          <w:tcPr>
            <w:tcW w:w="459" w:type="pct"/>
            <w:shd w:val="clear" w:color="auto" w:fill="046B5C" w:themeFill="text2"/>
            <w:noWrap/>
            <w:hideMark/>
          </w:tcPr>
          <w:p w14:paraId="12F0D015"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2016</w:t>
            </w:r>
          </w:p>
        </w:tc>
        <w:tc>
          <w:tcPr>
            <w:tcW w:w="459" w:type="pct"/>
            <w:shd w:val="clear" w:color="auto" w:fill="046B5C" w:themeFill="text2"/>
            <w:noWrap/>
            <w:hideMark/>
          </w:tcPr>
          <w:p w14:paraId="3B6B69A1"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2017</w:t>
            </w:r>
          </w:p>
        </w:tc>
        <w:tc>
          <w:tcPr>
            <w:tcW w:w="459" w:type="pct"/>
            <w:shd w:val="clear" w:color="auto" w:fill="046B5C" w:themeFill="text2"/>
            <w:noWrap/>
            <w:hideMark/>
          </w:tcPr>
          <w:p w14:paraId="22C02194"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2018</w:t>
            </w:r>
          </w:p>
        </w:tc>
        <w:tc>
          <w:tcPr>
            <w:tcW w:w="459" w:type="pct"/>
            <w:shd w:val="clear" w:color="auto" w:fill="046B5C" w:themeFill="text2"/>
            <w:noWrap/>
            <w:hideMark/>
          </w:tcPr>
          <w:p w14:paraId="3FD4E74F" w14:textId="77777777" w:rsidR="00526542" w:rsidRPr="00DF3A55" w:rsidRDefault="00526542" w:rsidP="00DF3A55">
            <w:pPr>
              <w:spacing w:before="120" w:after="0" w:line="240" w:lineRule="auto"/>
              <w:contextualSpacing w:val="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color w:val="FFFFFF" w:themeColor="background1"/>
                <w:position w:val="6"/>
                <w:szCs w:val="18"/>
              </w:rPr>
            </w:pPr>
            <w:r w:rsidRPr="00DF3A55">
              <w:rPr>
                <w:rFonts w:asciiTheme="majorHAnsi" w:hAnsiTheme="majorHAnsi" w:cstheme="majorHAnsi"/>
                <w:b/>
                <w:bCs/>
                <w:color w:val="FFFFFF" w:themeColor="background1"/>
                <w:position w:val="6"/>
                <w:szCs w:val="18"/>
              </w:rPr>
              <w:t>2019</w:t>
            </w:r>
          </w:p>
        </w:tc>
      </w:tr>
      <w:tr w:rsidR="00526542" w:rsidRPr="00526542" w14:paraId="6BA4381D" w14:textId="77777777" w:rsidTr="00DF3A55">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noWrap/>
            <w:hideMark/>
          </w:tcPr>
          <w:p w14:paraId="4194DE53" w14:textId="77777777" w:rsidR="00526542" w:rsidRPr="00DF3A55" w:rsidRDefault="00526542" w:rsidP="00526542">
            <w:pPr>
              <w:spacing w:after="0" w:line="240" w:lineRule="auto"/>
              <w:rPr>
                <w:rFonts w:asciiTheme="majorHAnsi" w:hAnsiTheme="majorHAnsi" w:cstheme="majorHAnsi"/>
                <w:szCs w:val="18"/>
              </w:rPr>
            </w:pPr>
            <w:r w:rsidRPr="00DF3A55">
              <w:rPr>
                <w:rFonts w:asciiTheme="majorHAnsi" w:hAnsiTheme="majorHAnsi" w:cstheme="majorHAnsi"/>
                <w:szCs w:val="18"/>
              </w:rPr>
              <w:t>Academic Coefficient</w:t>
            </w:r>
          </w:p>
        </w:tc>
        <w:tc>
          <w:tcPr>
            <w:tcW w:w="459" w:type="pct"/>
            <w:noWrap/>
            <w:hideMark/>
          </w:tcPr>
          <w:p w14:paraId="0721EB59"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3B4E7CF7"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4D1CDC15"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6733EEFD"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4E644630" w14:textId="37B49216"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Pr>
                <w:rFonts w:asciiTheme="majorHAnsi" w:hAnsiTheme="majorHAnsi" w:cstheme="majorHAnsi"/>
                <w:szCs w:val="18"/>
              </w:rPr>
              <w:t>$</w:t>
            </w:r>
            <w:r w:rsidRPr="00DF3A55">
              <w:rPr>
                <w:rFonts w:asciiTheme="majorHAnsi" w:hAnsiTheme="majorHAnsi" w:cstheme="majorHAnsi"/>
                <w:szCs w:val="18"/>
              </w:rPr>
              <w:t>304,902</w:t>
            </w:r>
          </w:p>
        </w:tc>
        <w:tc>
          <w:tcPr>
            <w:tcW w:w="459" w:type="pct"/>
            <w:noWrap/>
            <w:hideMark/>
          </w:tcPr>
          <w:p w14:paraId="77E576F3"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$309,673</w:t>
            </w:r>
          </w:p>
        </w:tc>
        <w:tc>
          <w:tcPr>
            <w:tcW w:w="459" w:type="pct"/>
            <w:noWrap/>
            <w:hideMark/>
          </w:tcPr>
          <w:p w14:paraId="39114E7A"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$314,519</w:t>
            </w:r>
          </w:p>
        </w:tc>
        <w:tc>
          <w:tcPr>
            <w:tcW w:w="459" w:type="pct"/>
            <w:noWrap/>
            <w:hideMark/>
          </w:tcPr>
          <w:p w14:paraId="67FC5E15"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$321,708</w:t>
            </w:r>
          </w:p>
        </w:tc>
        <w:tc>
          <w:tcPr>
            <w:tcW w:w="459" w:type="pct"/>
            <w:noWrap/>
            <w:hideMark/>
          </w:tcPr>
          <w:p w14:paraId="57B23B92"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$329,676</w:t>
            </w:r>
          </w:p>
        </w:tc>
      </w:tr>
      <w:tr w:rsidR="00526542" w:rsidRPr="00526542" w14:paraId="322EFE8F" w14:textId="77777777" w:rsidTr="00DF3A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noWrap/>
            <w:hideMark/>
          </w:tcPr>
          <w:p w14:paraId="160995D7" w14:textId="77777777" w:rsidR="00526542" w:rsidRPr="00DF3A55" w:rsidRDefault="00526542" w:rsidP="00526542">
            <w:pPr>
              <w:spacing w:after="0" w:line="240" w:lineRule="auto"/>
              <w:rPr>
                <w:rFonts w:asciiTheme="majorHAnsi" w:hAnsiTheme="majorHAnsi" w:cstheme="majorHAnsi"/>
                <w:szCs w:val="18"/>
              </w:rPr>
            </w:pPr>
            <w:r w:rsidRPr="00DF3A55">
              <w:rPr>
                <w:rFonts w:asciiTheme="majorHAnsi" w:hAnsiTheme="majorHAnsi" w:cstheme="majorHAnsi"/>
                <w:szCs w:val="18"/>
              </w:rPr>
              <w:t>Non-Academic Coefficient</w:t>
            </w:r>
          </w:p>
        </w:tc>
        <w:tc>
          <w:tcPr>
            <w:tcW w:w="459" w:type="pct"/>
            <w:noWrap/>
            <w:hideMark/>
          </w:tcPr>
          <w:p w14:paraId="08C622C4" w14:textId="77777777" w:rsidR="00526542" w:rsidRPr="00DF3A55" w:rsidRDefault="00526542" w:rsidP="0052654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p>
        </w:tc>
        <w:tc>
          <w:tcPr>
            <w:tcW w:w="459" w:type="pct"/>
            <w:noWrap/>
            <w:hideMark/>
          </w:tcPr>
          <w:p w14:paraId="34305B85" w14:textId="77777777" w:rsidR="00526542" w:rsidRPr="00DF3A55" w:rsidRDefault="00526542" w:rsidP="0052654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p>
        </w:tc>
        <w:tc>
          <w:tcPr>
            <w:tcW w:w="459" w:type="pct"/>
            <w:noWrap/>
            <w:hideMark/>
          </w:tcPr>
          <w:p w14:paraId="3E33DE80" w14:textId="77777777" w:rsidR="00526542" w:rsidRPr="00DF3A55" w:rsidRDefault="00526542" w:rsidP="0052654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p>
        </w:tc>
        <w:tc>
          <w:tcPr>
            <w:tcW w:w="459" w:type="pct"/>
            <w:noWrap/>
            <w:hideMark/>
          </w:tcPr>
          <w:p w14:paraId="66EB9E87" w14:textId="77777777" w:rsidR="00526542" w:rsidRPr="00DF3A55" w:rsidRDefault="00526542" w:rsidP="00526542">
            <w:pPr>
              <w:spacing w:after="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p>
        </w:tc>
        <w:tc>
          <w:tcPr>
            <w:tcW w:w="459" w:type="pct"/>
            <w:noWrap/>
            <w:hideMark/>
          </w:tcPr>
          <w:p w14:paraId="782D8C90" w14:textId="25553826"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Pr>
                <w:rFonts w:asciiTheme="majorHAnsi" w:hAnsiTheme="majorHAnsi" w:cstheme="majorHAnsi"/>
                <w:szCs w:val="18"/>
              </w:rPr>
              <w:t>$</w:t>
            </w:r>
            <w:r w:rsidRPr="00DF3A55">
              <w:rPr>
                <w:rFonts w:asciiTheme="majorHAnsi" w:hAnsiTheme="majorHAnsi" w:cstheme="majorHAnsi"/>
                <w:szCs w:val="18"/>
              </w:rPr>
              <w:t>110,875</w:t>
            </w:r>
          </w:p>
        </w:tc>
        <w:tc>
          <w:tcPr>
            <w:tcW w:w="459" w:type="pct"/>
            <w:noWrap/>
            <w:hideMark/>
          </w:tcPr>
          <w:p w14:paraId="06766342"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$112,610</w:t>
            </w:r>
          </w:p>
        </w:tc>
        <w:tc>
          <w:tcPr>
            <w:tcW w:w="459" w:type="pct"/>
            <w:noWrap/>
            <w:hideMark/>
          </w:tcPr>
          <w:p w14:paraId="06CA80AB"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$114,372</w:t>
            </w:r>
          </w:p>
        </w:tc>
        <w:tc>
          <w:tcPr>
            <w:tcW w:w="459" w:type="pct"/>
            <w:noWrap/>
            <w:hideMark/>
          </w:tcPr>
          <w:p w14:paraId="21B6E19C"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$116,986</w:t>
            </w:r>
          </w:p>
        </w:tc>
        <w:tc>
          <w:tcPr>
            <w:tcW w:w="459" w:type="pct"/>
            <w:noWrap/>
            <w:hideMark/>
          </w:tcPr>
          <w:p w14:paraId="7FF9EE11" w14:textId="77777777" w:rsidR="00526542" w:rsidRPr="00DF3A55" w:rsidRDefault="00526542" w:rsidP="00526542">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$119,884</w:t>
            </w:r>
          </w:p>
        </w:tc>
      </w:tr>
      <w:tr w:rsidR="00526542" w:rsidRPr="00526542" w14:paraId="1A9B5B58" w14:textId="77777777" w:rsidTr="00DF3A55">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65" w:type="pct"/>
            <w:noWrap/>
            <w:hideMark/>
          </w:tcPr>
          <w:p w14:paraId="4FE87B81" w14:textId="77777777" w:rsidR="00526542" w:rsidRPr="00DF3A55" w:rsidRDefault="00526542" w:rsidP="00526542">
            <w:pPr>
              <w:spacing w:after="0" w:line="240" w:lineRule="auto"/>
              <w:rPr>
                <w:rFonts w:asciiTheme="majorHAnsi" w:hAnsiTheme="majorHAnsi" w:cstheme="majorHAnsi"/>
                <w:szCs w:val="18"/>
              </w:rPr>
            </w:pPr>
            <w:r w:rsidRPr="00DF3A55">
              <w:rPr>
                <w:rFonts w:asciiTheme="majorHAnsi" w:hAnsiTheme="majorHAnsi" w:cstheme="majorHAnsi"/>
                <w:szCs w:val="18"/>
              </w:rPr>
              <w:t>Inflation (Global Insights)</w:t>
            </w:r>
          </w:p>
        </w:tc>
        <w:tc>
          <w:tcPr>
            <w:tcW w:w="459" w:type="pct"/>
            <w:noWrap/>
            <w:hideMark/>
          </w:tcPr>
          <w:p w14:paraId="24D6EF9D"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64B31527"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453F5F12"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2B2F1094"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479BCBD7" w14:textId="77777777" w:rsidR="00526542" w:rsidRPr="00DF3A55" w:rsidRDefault="00526542" w:rsidP="00526542">
            <w:pPr>
              <w:spacing w:after="0" w:line="240" w:lineRule="auto"/>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p>
        </w:tc>
        <w:tc>
          <w:tcPr>
            <w:tcW w:w="459" w:type="pct"/>
            <w:noWrap/>
            <w:hideMark/>
          </w:tcPr>
          <w:p w14:paraId="3EE7DB49"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1.56%</w:t>
            </w:r>
          </w:p>
        </w:tc>
        <w:tc>
          <w:tcPr>
            <w:tcW w:w="459" w:type="pct"/>
            <w:noWrap/>
            <w:hideMark/>
          </w:tcPr>
          <w:p w14:paraId="5FD453BD"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1.56%</w:t>
            </w:r>
          </w:p>
        </w:tc>
        <w:tc>
          <w:tcPr>
            <w:tcW w:w="459" w:type="pct"/>
            <w:noWrap/>
            <w:hideMark/>
          </w:tcPr>
          <w:p w14:paraId="6F9D59CA"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2.29%</w:t>
            </w:r>
          </w:p>
        </w:tc>
        <w:tc>
          <w:tcPr>
            <w:tcW w:w="459" w:type="pct"/>
            <w:noWrap/>
            <w:hideMark/>
          </w:tcPr>
          <w:p w14:paraId="028A9C50" w14:textId="77777777" w:rsidR="00526542" w:rsidRPr="00DF3A55" w:rsidRDefault="00526542" w:rsidP="00526542">
            <w:pPr>
              <w:spacing w:after="0" w:line="240" w:lineRule="auto"/>
              <w:jc w:val="right"/>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8"/>
              </w:rPr>
            </w:pPr>
            <w:r w:rsidRPr="00DF3A55">
              <w:rPr>
                <w:rFonts w:asciiTheme="majorHAnsi" w:hAnsiTheme="majorHAnsi" w:cstheme="majorHAnsi"/>
                <w:szCs w:val="18"/>
              </w:rPr>
              <w:t>2.48%</w:t>
            </w:r>
          </w:p>
        </w:tc>
      </w:tr>
    </w:tbl>
    <w:p w14:paraId="34B76183" w14:textId="77777777" w:rsidR="00526542" w:rsidRDefault="00526542" w:rsidP="009A3168">
      <w:pPr>
        <w:pStyle w:val="Paragraph"/>
      </w:pPr>
    </w:p>
    <w:p w14:paraId="6A7DA286" w14:textId="7300C054" w:rsidR="00AB2998" w:rsidRDefault="008161DD" w:rsidP="009A3168">
      <w:pPr>
        <w:pStyle w:val="Paragraph"/>
      </w:pPr>
      <w:r>
        <w:t xml:space="preserve">Table 1 lists the coefficients for removing IME costs. </w:t>
      </w:r>
      <w:r w:rsidR="00AB2998">
        <w:t>For 201</w:t>
      </w:r>
      <w:r w:rsidR="000B2584">
        <w:t>8</w:t>
      </w:r>
      <w:r w:rsidR="00AB2998">
        <w:t>, the following coefficients are used for this calculation</w:t>
      </w:r>
      <w:r w:rsidR="00111260">
        <w:t>:</w:t>
      </w:r>
    </w:p>
    <w:p w14:paraId="70D0EA89" w14:textId="7EDF4794" w:rsidR="00AB2998" w:rsidRDefault="00AB2998" w:rsidP="009A3168">
      <w:pPr>
        <w:pStyle w:val="ListBullet"/>
      </w:pPr>
      <w:r>
        <w:t>Major teaching facility</w:t>
      </w:r>
      <w:r w:rsidR="0080412F">
        <w:t xml:space="preserve"> </w:t>
      </w:r>
      <w:r w:rsidR="0080412F" w:rsidRPr="0080412F">
        <w:rPr>
          <w:position w:val="-4"/>
        </w:rPr>
        <w:object w:dxaOrig="520" w:dyaOrig="260" w14:anchorId="6F43C15C">
          <v:shape id="_x0000_i1027" type="#_x0000_t75" style="width:27.4pt;height:13.2pt" o:ole="">
            <v:imagedata r:id="rId31" o:title=""/>
          </v:shape>
          <o:OLEObject Type="Embed" ProgID="Equation.DSMT4" ShapeID="_x0000_i1027" DrawAspect="Content" ObjectID="_1655557597" r:id="rId32"/>
        </w:object>
      </w:r>
      <w:r>
        <w:t xml:space="preserve"> cost per resident</w:t>
      </w:r>
      <w:r w:rsidR="00111260">
        <w:t xml:space="preserve"> </w:t>
      </w:r>
      <w:r>
        <w:t>=</w:t>
      </w:r>
      <w:r w:rsidR="00111260">
        <w:t xml:space="preserve"> </w:t>
      </w:r>
      <w:r>
        <w:t>$</w:t>
      </w:r>
      <w:r w:rsidR="004A5587">
        <w:t>321,708</w:t>
      </w:r>
      <w:r>
        <w:t xml:space="preserve"> </w:t>
      </w:r>
    </w:p>
    <w:p w14:paraId="22DC7719" w14:textId="56C9FCB7" w:rsidR="00111260" w:rsidRDefault="00AB2998" w:rsidP="009A3168">
      <w:pPr>
        <w:pStyle w:val="ListBullet"/>
      </w:pPr>
      <w:r>
        <w:t xml:space="preserve">Moderate teaching facility </w:t>
      </w:r>
      <w:r w:rsidR="0080412F" w:rsidRPr="0080412F">
        <w:rPr>
          <w:position w:val="-4"/>
        </w:rPr>
        <w:object w:dxaOrig="520" w:dyaOrig="260" w14:anchorId="619F9507">
          <v:shape id="_x0000_i1028" type="#_x0000_t75" style="width:27.4pt;height:13.2pt" o:ole="">
            <v:imagedata r:id="rId33" o:title=""/>
          </v:shape>
          <o:OLEObject Type="Embed" ProgID="Equation.DSMT4" ShapeID="_x0000_i1028" DrawAspect="Content" ObjectID="_1655557598" r:id="rId34"/>
        </w:object>
      </w:r>
      <w:r>
        <w:t xml:space="preserve"> cost per resident</w:t>
      </w:r>
      <w:r w:rsidR="00111260">
        <w:t xml:space="preserve"> </w:t>
      </w:r>
      <w:r>
        <w:t>=</w:t>
      </w:r>
      <w:r w:rsidR="00111260">
        <w:t xml:space="preserve"> </w:t>
      </w:r>
      <w:r>
        <w:t>$</w:t>
      </w:r>
      <w:r w:rsidR="004A5587">
        <w:t>116,986</w:t>
      </w:r>
    </w:p>
    <w:bookmarkEnd w:id="6"/>
    <w:p w14:paraId="01DE4A42" w14:textId="65CB05DB" w:rsidR="00AB2998" w:rsidRDefault="00AB2998" w:rsidP="009A3168">
      <w:pPr>
        <w:pStyle w:val="Paragraph"/>
      </w:pPr>
      <w:r>
        <w:t xml:space="preserve">For future years, coefficient estimates </w:t>
      </w:r>
      <w:r w:rsidR="00111260">
        <w:t>will be</w:t>
      </w:r>
      <w:r>
        <w:t xml:space="preserve"> updated by HSCRC using </w:t>
      </w:r>
      <w:r w:rsidR="00EA3259">
        <w:t>G</w:t>
      </w:r>
      <w:r>
        <w:t xml:space="preserve">lobal </w:t>
      </w:r>
      <w:r w:rsidR="00EA3259">
        <w:t>I</w:t>
      </w:r>
      <w:r>
        <w:t>nsights inflation estimates.</w:t>
      </w:r>
      <w:r w:rsidR="00111260">
        <w:t xml:space="preserve"> </w:t>
      </w:r>
      <w:r>
        <w:t xml:space="preserve">We subtracted estimated </w:t>
      </w:r>
      <w:r w:rsidR="0080412F" w:rsidRPr="0080412F">
        <w:rPr>
          <w:position w:val="-4"/>
        </w:rPr>
        <w:object w:dxaOrig="520" w:dyaOrig="260" w14:anchorId="1FFEDD74">
          <v:shape id="_x0000_i1029" type="#_x0000_t75" style="width:27.4pt;height:13.2pt" o:ole="">
            <v:imagedata r:id="rId35" o:title=""/>
          </v:shape>
          <o:OLEObject Type="Embed" ProgID="Equation.DSMT4" ShapeID="_x0000_i1029" DrawAspect="Content" ObjectID="_1655557599" r:id="rId36"/>
        </w:object>
      </w:r>
      <w:r>
        <w:t xml:space="preserve"> amounts from claim paid amounts for both Maryland and national claims. </w:t>
      </w:r>
      <w:r w:rsidR="0080412F" w:rsidRPr="0080412F">
        <w:rPr>
          <w:position w:val="-4"/>
        </w:rPr>
        <w:object w:dxaOrig="520" w:dyaOrig="260" w14:anchorId="37F1A621">
          <v:shape id="_x0000_i1030" type="#_x0000_t75" style="width:27.4pt;height:13.2pt" o:ole="">
            <v:imagedata r:id="rId37" o:title=""/>
          </v:shape>
          <o:OLEObject Type="Embed" ProgID="Equation.DSMT4" ShapeID="_x0000_i1030" DrawAspect="Content" ObjectID="_1655557600" r:id="rId38"/>
        </w:object>
      </w:r>
      <w:r w:rsidR="0080412F">
        <w:t xml:space="preserve"> </w:t>
      </w:r>
      <w:r>
        <w:t xml:space="preserve">amounts were calculated by multiplying IME cost per diem and length of stay in each claim. </w:t>
      </w:r>
    </w:p>
    <w:p w14:paraId="47D377CE" w14:textId="77777777" w:rsidR="00AB2998" w:rsidRDefault="00AB2998" w:rsidP="00BE6B47">
      <w:pPr>
        <w:pStyle w:val="H4"/>
      </w:pPr>
      <w:r>
        <w:t>DGME payment per diem</w:t>
      </w:r>
    </w:p>
    <w:p w14:paraId="43088A5C" w14:textId="12ABFC98" w:rsidR="00AB2998" w:rsidRDefault="00AB2998" w:rsidP="00E553DA">
      <w:pPr>
        <w:spacing w:after="120" w:line="276" w:lineRule="auto"/>
      </w:pPr>
      <w:r>
        <w:t>This adjustment applied only to Maryland claims since DGME payments are not part of claim payments in the national claims.  We used the following formulas to calculate the DME for Maryland from Medicare cost reports:</w:t>
      </w:r>
    </w:p>
    <w:p w14:paraId="65FA3209" w14:textId="3C681579" w:rsidR="0080412F" w:rsidRDefault="0080412F" w:rsidP="0080412F">
      <w:pPr>
        <w:pStyle w:val="MTDisplayEquation"/>
      </w:pPr>
      <w:r>
        <w:tab/>
      </w:r>
      <w:r w:rsidR="001C68C5" w:rsidRPr="00680E63">
        <w:rPr>
          <w:position w:val="-48"/>
        </w:rPr>
        <w:object w:dxaOrig="6380" w:dyaOrig="1080" w14:anchorId="5EFC3A3F">
          <v:shape id="_x0000_i1031" type="#_x0000_t75" style="width:319.95pt;height:54.25pt" o:ole="">
            <v:imagedata r:id="rId39" o:title=""/>
          </v:shape>
          <o:OLEObject Type="Embed" ProgID="Equation.DSMT4" ShapeID="_x0000_i1031" DrawAspect="Content" ObjectID="_1655557601" r:id="rId40"/>
        </w:object>
      </w:r>
    </w:p>
    <w:p w14:paraId="16EBE7DE" w14:textId="7FEEEAB5" w:rsidR="00C0036E" w:rsidRDefault="00AB2998" w:rsidP="00BE6B47">
      <w:pPr>
        <w:spacing w:after="120" w:line="276" w:lineRule="auto"/>
      </w:pPr>
      <w:r>
        <w:t xml:space="preserve">We subtracted estimated </w:t>
      </w:r>
      <w:r w:rsidR="001C28A1" w:rsidRPr="001C68C5">
        <w:rPr>
          <w:position w:val="-6"/>
        </w:rPr>
        <w:object w:dxaOrig="780" w:dyaOrig="279" w14:anchorId="047A5F0F">
          <v:shape id="_x0000_i1032" type="#_x0000_t75" style="width:38.05pt;height:14.7pt" o:ole="">
            <v:imagedata r:id="rId41" o:title=""/>
          </v:shape>
          <o:OLEObject Type="Embed" ProgID="Equation.DSMT4" ShapeID="_x0000_i1032" DrawAspect="Content" ObjectID="_1655557602" r:id="rId42"/>
        </w:object>
      </w:r>
      <w:r>
        <w:t xml:space="preserve">amounts from claim paid amounts. DGME amounts per claim were calculated by multiplying </w:t>
      </w:r>
      <w:r w:rsidR="001C28A1" w:rsidRPr="001C68C5">
        <w:rPr>
          <w:position w:val="-10"/>
        </w:rPr>
        <w:object w:dxaOrig="840" w:dyaOrig="320" w14:anchorId="0BDE14B6">
          <v:shape id="_x0000_i1033" type="#_x0000_t75" style="width:42.1pt;height:15.2pt" o:ole="">
            <v:imagedata r:id="rId43" o:title=""/>
          </v:shape>
          <o:OLEObject Type="Embed" ProgID="Equation.DSMT4" ShapeID="_x0000_i1033" DrawAspect="Content" ObjectID="_1655557603" r:id="rId44"/>
        </w:object>
      </w:r>
      <w:r>
        <w:t xml:space="preserve"> payment per diem and length of stay in each claim. </w:t>
      </w:r>
    </w:p>
    <w:p w14:paraId="3AC988D0" w14:textId="043F1CC5" w:rsidR="00D261CB" w:rsidRPr="00422007" w:rsidRDefault="00D261CB" w:rsidP="0034591D">
      <w:pPr>
        <w:pStyle w:val="H2"/>
        <w:rPr>
          <w:i/>
        </w:rPr>
      </w:pPr>
      <w:bookmarkStart w:id="7" w:name="_Toc44424386"/>
      <w:r w:rsidRPr="00422007">
        <w:lastRenderedPageBreak/>
        <w:t>Benchmarking normalization</w:t>
      </w:r>
      <w:bookmarkEnd w:id="7"/>
    </w:p>
    <w:p w14:paraId="7EE1087A" w14:textId="1DA4B844" w:rsidR="0091246A" w:rsidRDefault="0091246A" w:rsidP="000036C9">
      <w:pPr>
        <w:pStyle w:val="ParagraphContinued"/>
      </w:pPr>
      <w:r w:rsidRPr="0091246A">
        <w:t>Although</w:t>
      </w:r>
      <w:r w:rsidR="00AC71E9">
        <w:t xml:space="preserve"> the HSCRC selected the</w:t>
      </w:r>
      <w:r w:rsidRPr="0091246A">
        <w:t xml:space="preserve"> benchmark </w:t>
      </w:r>
      <w:r>
        <w:t>countie</w:t>
      </w:r>
      <w:r w:rsidRPr="0091246A">
        <w:t xml:space="preserve">s </w:t>
      </w:r>
      <w:r w:rsidR="004B7351">
        <w:t xml:space="preserve">resemble </w:t>
      </w:r>
      <w:r w:rsidR="005D2DD2">
        <w:t>Maryland</w:t>
      </w:r>
      <w:r w:rsidRPr="0091246A">
        <w:t xml:space="preserve"> </w:t>
      </w:r>
      <w:r>
        <w:t>counties</w:t>
      </w:r>
      <w:r w:rsidR="00583E16">
        <w:t xml:space="preserve"> </w:t>
      </w:r>
      <w:r w:rsidR="004B7351">
        <w:t>on a variety of characteristics discussed above</w:t>
      </w:r>
      <w:r w:rsidRPr="0091246A">
        <w:t xml:space="preserve">, </w:t>
      </w:r>
      <w:r>
        <w:t xml:space="preserve">we </w:t>
      </w:r>
      <w:r w:rsidR="004B7351">
        <w:t xml:space="preserve">still </w:t>
      </w:r>
      <w:r>
        <w:t>observe</w:t>
      </w:r>
      <w:r w:rsidR="008D361D">
        <w:t>d</w:t>
      </w:r>
      <w:r>
        <w:t xml:space="preserve"> significant differences in economic and demographic variables between the </w:t>
      </w:r>
      <w:r w:rsidR="005D2DD2">
        <w:t>Maryland</w:t>
      </w:r>
      <w:r>
        <w:t xml:space="preserve"> counties and benchmark counties</w:t>
      </w:r>
      <w:r w:rsidR="00B74C55">
        <w:t xml:space="preserve"> because we did not </w:t>
      </w:r>
      <w:r w:rsidR="008D361D">
        <w:t xml:space="preserve">match </w:t>
      </w:r>
      <w:r w:rsidR="00B74C55">
        <w:t>exact</w:t>
      </w:r>
      <w:r w:rsidR="008D361D">
        <w:t>ly</w:t>
      </w:r>
      <w:r w:rsidR="00B74C55">
        <w:t xml:space="preserve"> on these variables</w:t>
      </w:r>
      <w:r>
        <w:t xml:space="preserve">. For example, the </w:t>
      </w:r>
      <w:r w:rsidR="00DE738B">
        <w:t xml:space="preserve">2018 </w:t>
      </w:r>
      <w:r w:rsidR="00B0035C">
        <w:t>m</w:t>
      </w:r>
      <w:r>
        <w:t xml:space="preserve">edian </w:t>
      </w:r>
      <w:r w:rsidR="00B0035C">
        <w:t xml:space="preserve">household income in Howard </w:t>
      </w:r>
      <w:r w:rsidR="008D361D">
        <w:t>C</w:t>
      </w:r>
      <w:r w:rsidR="00B0035C">
        <w:t xml:space="preserve">ounty was </w:t>
      </w:r>
      <w:r w:rsidR="00A41DEA">
        <w:t>$</w:t>
      </w:r>
      <w:r w:rsidR="00B0035C">
        <w:t>124,</w:t>
      </w:r>
      <w:r w:rsidR="00DE738B">
        <w:t>197</w:t>
      </w:r>
      <w:r w:rsidR="00A41DEA">
        <w:t>, while that of the benchmark counties averaged $9</w:t>
      </w:r>
      <w:r w:rsidR="0077487A">
        <w:t>2</w:t>
      </w:r>
      <w:r w:rsidR="00A41DEA">
        <w:t>,</w:t>
      </w:r>
      <w:r w:rsidR="00DE738B">
        <w:t>323</w:t>
      </w:r>
      <w:r w:rsidRPr="0091246A">
        <w:t>.</w:t>
      </w:r>
      <w:r w:rsidR="00A41DEA">
        <w:t xml:space="preserve"> The percent</w:t>
      </w:r>
      <w:r w:rsidR="008D361D">
        <w:t>age of</w:t>
      </w:r>
      <w:r w:rsidR="00A41DEA">
        <w:t xml:space="preserve"> deep poverty for Baltimore </w:t>
      </w:r>
      <w:r w:rsidR="007C6538">
        <w:t>C</w:t>
      </w:r>
      <w:r w:rsidR="00A41DEA">
        <w:t xml:space="preserve">ity </w:t>
      </w:r>
      <w:r w:rsidR="008D361D">
        <w:t>wa</w:t>
      </w:r>
      <w:r w:rsidR="00A41DEA">
        <w:t>s 9.9</w:t>
      </w:r>
      <w:r w:rsidR="008D361D">
        <w:t xml:space="preserve"> percent</w:t>
      </w:r>
      <w:r w:rsidR="00A41DEA">
        <w:t xml:space="preserve"> in 201</w:t>
      </w:r>
      <w:r w:rsidR="004A5587">
        <w:t>8</w:t>
      </w:r>
      <w:r w:rsidR="00A41DEA">
        <w:t>, while that of the benchmark counties averaged 7.</w:t>
      </w:r>
      <w:r w:rsidR="0077487A">
        <w:t>5</w:t>
      </w:r>
      <w:r w:rsidR="008D361D">
        <w:t xml:space="preserve"> percent</w:t>
      </w:r>
      <w:r w:rsidR="00A41DEA">
        <w:t xml:space="preserve">. </w:t>
      </w:r>
      <w:r w:rsidR="006302AD">
        <w:t>The</w:t>
      </w:r>
      <w:r w:rsidR="00A41DEA">
        <w:t xml:space="preserve"> 201</w:t>
      </w:r>
      <w:r w:rsidR="004A5587">
        <w:t>8</w:t>
      </w:r>
      <w:r w:rsidR="00A41DEA">
        <w:t xml:space="preserve"> average TCOC per capita in </w:t>
      </w:r>
      <w:r w:rsidR="005D2DD2">
        <w:t>Maryland</w:t>
      </w:r>
      <w:r w:rsidR="00A41DEA">
        <w:t xml:space="preserve"> was </w:t>
      </w:r>
      <w:r w:rsidR="004A5587">
        <w:t>9.6</w:t>
      </w:r>
      <w:r w:rsidR="008D361D">
        <w:t xml:space="preserve"> percent</w:t>
      </w:r>
      <w:r w:rsidR="00A41DEA">
        <w:t xml:space="preserve"> higher than the average of </w:t>
      </w:r>
      <w:r w:rsidR="00C87FCA">
        <w:t>benchmark</w:t>
      </w:r>
      <w:r w:rsidR="00A41DEA">
        <w:t xml:space="preserve"> counties.</w:t>
      </w:r>
      <w:r w:rsidRPr="0091246A">
        <w:t xml:space="preserve"> We appl</w:t>
      </w:r>
      <w:r w:rsidR="008D361D">
        <w:t>ied</w:t>
      </w:r>
      <w:r w:rsidRPr="0091246A">
        <w:t xml:space="preserve"> a normalization methodology to</w:t>
      </w:r>
      <w:r w:rsidR="008D361D">
        <w:t xml:space="preserve"> control</w:t>
      </w:r>
      <w:r w:rsidRPr="0091246A">
        <w:t xml:space="preserve"> further for differences in the characteristics of the benchmark </w:t>
      </w:r>
      <w:r w:rsidR="00A41DEA">
        <w:t>counties</w:t>
      </w:r>
      <w:r w:rsidRPr="0091246A">
        <w:t xml:space="preserve"> and</w:t>
      </w:r>
      <w:r w:rsidR="008D361D">
        <w:t xml:space="preserve"> to</w:t>
      </w:r>
      <w:r w:rsidRPr="0091246A">
        <w:t xml:space="preserve"> enhance comparability to </w:t>
      </w:r>
      <w:r w:rsidR="005D2DD2">
        <w:t>Maryland</w:t>
      </w:r>
      <w:r w:rsidRPr="0091246A">
        <w:t xml:space="preserve"> </w:t>
      </w:r>
      <w:r w:rsidR="00A41DEA">
        <w:t>counties</w:t>
      </w:r>
      <w:r w:rsidRPr="0091246A">
        <w:t>.</w:t>
      </w:r>
      <w:r w:rsidR="000F7D1D">
        <w:t xml:space="preserve"> </w:t>
      </w:r>
      <w:r w:rsidRPr="0091246A">
        <w:t xml:space="preserve">The normalization </w:t>
      </w:r>
      <w:r w:rsidR="00A41DEA">
        <w:t xml:space="preserve">process </w:t>
      </w:r>
      <w:r w:rsidR="007C6538">
        <w:t>required the</w:t>
      </w:r>
      <w:r w:rsidR="008D361D">
        <w:t xml:space="preserve"> following</w:t>
      </w:r>
      <w:r w:rsidR="00A41DEA">
        <w:t xml:space="preserve"> steps:</w:t>
      </w:r>
    </w:p>
    <w:p w14:paraId="15CD11EE" w14:textId="2ED856B8" w:rsidR="00AD40AF" w:rsidRPr="00E93C54" w:rsidRDefault="00D51ED6" w:rsidP="00E93C54">
      <w:pPr>
        <w:pStyle w:val="ListNumber"/>
        <w:rPr>
          <w:b/>
        </w:rPr>
      </w:pPr>
      <w:r w:rsidRPr="00E93C54">
        <w:rPr>
          <w:b/>
        </w:rPr>
        <w:t xml:space="preserve">Calculate Medicare TCOC </w:t>
      </w:r>
      <w:r w:rsidR="007A5520" w:rsidRPr="00E93C54">
        <w:rPr>
          <w:b/>
        </w:rPr>
        <w:t xml:space="preserve">without </w:t>
      </w:r>
      <w:r w:rsidR="00AD40AF" w:rsidRPr="00E93C54">
        <w:rPr>
          <w:b/>
        </w:rPr>
        <w:t>Medical education</w:t>
      </w:r>
      <w:r w:rsidR="00FB2D31" w:rsidRPr="00E93C54">
        <w:rPr>
          <w:b/>
        </w:rPr>
        <w:t xml:space="preserve"> (ME)</w:t>
      </w:r>
    </w:p>
    <w:p w14:paraId="4080277A" w14:textId="05D5B2A4" w:rsidR="00AF77E8" w:rsidRDefault="00D51ED6" w:rsidP="00344034">
      <w:pPr>
        <w:spacing w:after="120" w:line="276" w:lineRule="auto"/>
        <w:rPr>
          <w:u w:val="single"/>
        </w:rPr>
      </w:pPr>
      <w:r w:rsidRPr="008509D1">
        <w:t xml:space="preserve">We calculated Medicare TCOC per beneficiary for all beneficiaries who has </w:t>
      </w:r>
      <w:r w:rsidR="00C228DD" w:rsidRPr="008509D1">
        <w:t>either</w:t>
      </w:r>
      <w:r w:rsidRPr="008509D1">
        <w:t xml:space="preserve"> Part A and Part B using claims for Maryland residents and using geographic variation files for benchmark counties. </w:t>
      </w:r>
    </w:p>
    <w:p w14:paraId="4FDD4174" w14:textId="1439CA0C" w:rsidR="003762F1" w:rsidRPr="00E93C54" w:rsidRDefault="00AD40AF" w:rsidP="00E93C54">
      <w:pPr>
        <w:pStyle w:val="ListNumber"/>
        <w:rPr>
          <w:b/>
        </w:rPr>
      </w:pPr>
      <w:r w:rsidRPr="00E93C54">
        <w:rPr>
          <w:b/>
        </w:rPr>
        <w:t>HCC adjustment</w:t>
      </w:r>
    </w:p>
    <w:p w14:paraId="5F7BE767" w14:textId="533DC41F" w:rsidR="00AD40AF" w:rsidRDefault="00EA47A8" w:rsidP="009A3168">
      <w:pPr>
        <w:pStyle w:val="Paragraph"/>
      </w:pPr>
      <w:r>
        <w:t>We a</w:t>
      </w:r>
      <w:r w:rsidRPr="00EA47A8">
        <w:t>djust</w:t>
      </w:r>
      <w:r w:rsidR="008D361D">
        <w:t>ed</w:t>
      </w:r>
      <w:r w:rsidR="007C6538">
        <w:t xml:space="preserve"> the</w:t>
      </w:r>
      <w:r w:rsidR="00C059EA">
        <w:t xml:space="preserve"> outcome from step 1 by HCC </w:t>
      </w:r>
      <w:r w:rsidRPr="00EA47A8">
        <w:t>risk score</w:t>
      </w:r>
      <w:r w:rsidR="008D361D">
        <w:t>.</w:t>
      </w:r>
      <w:r w:rsidRPr="00EA47A8">
        <w:t xml:space="preserve"> We divide</w:t>
      </w:r>
      <w:r w:rsidR="008D361D">
        <w:t>d</w:t>
      </w:r>
      <w:r w:rsidRPr="00EA47A8">
        <w:t xml:space="preserve"> each </w:t>
      </w:r>
      <w:r w:rsidR="00C059EA">
        <w:t>county</w:t>
      </w:r>
      <w:r w:rsidRPr="00EA47A8">
        <w:t xml:space="preserve">’s </w:t>
      </w:r>
      <w:r w:rsidR="00604EBF">
        <w:t>TCOC adjusted for medical education</w:t>
      </w:r>
      <w:r w:rsidRPr="00EA47A8">
        <w:t xml:space="preserve"> by </w:t>
      </w:r>
      <w:r w:rsidR="00C059EA">
        <w:t xml:space="preserve">its own </w:t>
      </w:r>
      <w:r w:rsidRPr="00EA47A8">
        <w:t>risk score</w:t>
      </w:r>
      <w:r w:rsidR="00C059EA">
        <w:t xml:space="preserve"> and then multipl</w:t>
      </w:r>
      <w:r w:rsidR="008D361D">
        <w:t>ied the result</w:t>
      </w:r>
      <w:r w:rsidR="00C059EA">
        <w:t xml:space="preserve"> by the </w:t>
      </w:r>
      <w:r w:rsidR="004A5587">
        <w:t xml:space="preserve"> straight average</w:t>
      </w:r>
      <w:r w:rsidR="00C059EA">
        <w:t xml:space="preserve"> of HCC scores across all</w:t>
      </w:r>
      <w:r w:rsidR="004A5587">
        <w:t xml:space="preserve"> benchmark</w:t>
      </w:r>
      <w:r w:rsidR="00C059EA">
        <w:t xml:space="preserve"> counties</w:t>
      </w:r>
      <w:r w:rsidRPr="00EA47A8">
        <w:t xml:space="preserve">. </w:t>
      </w:r>
      <w:r w:rsidR="00C059EA">
        <w:t xml:space="preserve">If a county’s HCC score </w:t>
      </w:r>
      <w:r w:rsidR="008D361D">
        <w:t>wa</w:t>
      </w:r>
      <w:r w:rsidR="00C059EA">
        <w:t xml:space="preserve">s higher than average, </w:t>
      </w:r>
      <w:r w:rsidR="008D361D">
        <w:t xml:space="preserve">we adjusted the </w:t>
      </w:r>
      <w:r w:rsidR="00C059EA">
        <w:t>TCOC downward, and vice versa.</w:t>
      </w:r>
    </w:p>
    <w:p w14:paraId="3C13F574" w14:textId="0399B4AE" w:rsidR="004C604A" w:rsidRDefault="009105CF" w:rsidP="004A5587">
      <w:pPr>
        <w:pStyle w:val="MTDisplayEquation"/>
      </w:pPr>
      <w:r>
        <w:tab/>
      </w:r>
      <m:oMath>
        <m:r>
          <w:rPr>
            <w:rFonts w:ascii="Cambria Math"/>
          </w:rPr>
          <m:t>TCO</m:t>
        </m:r>
        <m:sSub>
          <m:sSubPr>
            <m:ctrlPr>
              <w:rPr>
                <w:rFonts w:ascii="Cambria Math" w:hAnsi="Cambria Math"/>
                <w:i/>
              </w:rPr>
            </m:ctrlPr>
          </m:sSubPr>
          <m:e>
            <m:r>
              <w:rPr>
                <w:rFonts w:ascii="Cambria Math" w:hAnsi="Cambria Math"/>
              </w:rPr>
              <m:t>C</m:t>
            </m:r>
          </m:e>
          <m:sub>
            <m:r>
              <w:rPr>
                <w:rFonts w:ascii="Cambria Math" w:hAnsi="Cambria Math"/>
              </w:rPr>
              <m:t>HCC</m:t>
            </m:r>
          </m:sub>
        </m:sSub>
        <m:r>
          <w:rPr>
            <w:rFonts w:ascii="Cambria Math"/>
          </w:rPr>
          <m:t>=</m:t>
        </m:r>
        <m:f>
          <m:fPr>
            <m:ctrlPr>
              <w:rPr>
                <w:rFonts w:ascii="Cambria Math" w:hAnsi="Cambria Math"/>
                <w:i/>
              </w:rPr>
            </m:ctrlPr>
          </m:fPr>
          <m:num>
            <m:r>
              <w:rPr>
                <w:rFonts w:ascii="Cambria Math"/>
              </w:rPr>
              <m:t>TCO</m:t>
            </m:r>
            <m:sSub>
              <m:sSubPr>
                <m:ctrlPr>
                  <w:rPr>
                    <w:rFonts w:ascii="Cambria Math" w:hAnsi="Cambria Math"/>
                    <w:i/>
                  </w:rPr>
                </m:ctrlPr>
              </m:sSubPr>
              <m:e>
                <m:r>
                  <w:rPr>
                    <w:rFonts w:ascii="Cambria Math"/>
                  </w:rPr>
                  <m:t>C</m:t>
                </m:r>
              </m:e>
              <m:sub>
                <m:r>
                  <w:rPr>
                    <w:rFonts w:ascii="Cambria Math"/>
                  </w:rPr>
                  <m:t xml:space="preserve">medical education </m:t>
                </m:r>
                <m:r>
                  <w:rPr>
                    <w:rFonts w:ascii="Cambria Math"/>
                  </w:rPr>
                  <m:t>​</m:t>
                </m:r>
                <m:r>
                  <w:rPr>
                    <w:rFonts w:ascii="Cambria Math"/>
                  </w:rPr>
                  <m:t>adjusted</m:t>
                </m:r>
              </m:sub>
            </m:sSub>
          </m:num>
          <m:den>
            <m:r>
              <w:rPr>
                <w:rFonts w:ascii="Cambria Math"/>
              </w:rPr>
              <m:t>HCC score</m:t>
            </m:r>
          </m:den>
        </m:f>
        <m:r>
          <w:rPr>
            <w:rFonts w:ascii="Cambria Math" w:hAnsi="Cambria Math" w:cs="Cambria Math"/>
          </w:rPr>
          <m:t>*</m:t>
        </m:r>
        <m:r>
          <w:rPr>
            <w:rFonts w:ascii="Cambria Math"/>
          </w:rPr>
          <m:t>Average HCC score</m:t>
        </m:r>
        <m:r>
          <w:rPr>
            <w:rFonts w:ascii="Cambria Math" w:hAnsi="Cambria Math"/>
          </w:rPr>
          <m:t xml:space="preserve"> </m:t>
        </m:r>
      </m:oMath>
    </w:p>
    <w:p w14:paraId="75C9374E" w14:textId="0CEA423A" w:rsidR="00AD40AF" w:rsidRPr="00E93C54" w:rsidRDefault="00AD40AF" w:rsidP="00E93C54">
      <w:pPr>
        <w:pStyle w:val="ListNumber"/>
        <w:rPr>
          <w:b/>
        </w:rPr>
      </w:pPr>
      <w:r w:rsidRPr="00E93C54">
        <w:rPr>
          <w:b/>
        </w:rPr>
        <w:t>Regression adjustment</w:t>
      </w:r>
    </w:p>
    <w:p w14:paraId="510AB436" w14:textId="3B7F7F1E" w:rsidR="00501517" w:rsidRDefault="003762F1" w:rsidP="009A3168">
      <w:pPr>
        <w:pStyle w:val="Paragraph"/>
      </w:pPr>
      <w:r>
        <w:t>We test</w:t>
      </w:r>
      <w:r w:rsidR="008D361D">
        <w:t>ed</w:t>
      </w:r>
      <w:r>
        <w:t xml:space="preserve"> two regression-based options for this step of normalization, namely</w:t>
      </w:r>
      <w:r w:rsidR="008D361D">
        <w:t>,</w:t>
      </w:r>
      <w:r>
        <w:t xml:space="preserve"> at the county level and at the beneficiary level. After reviewing the model output and </w:t>
      </w:r>
      <w:r w:rsidR="008D361D">
        <w:t>receiv</w:t>
      </w:r>
      <w:r>
        <w:t xml:space="preserve">ing </w:t>
      </w:r>
      <w:r w:rsidR="007C6538">
        <w:t>comments</w:t>
      </w:r>
      <w:r>
        <w:t xml:space="preserve"> from </w:t>
      </w:r>
      <w:r w:rsidR="005E0B51">
        <w:t>HSCRC</w:t>
      </w:r>
      <w:r>
        <w:t>, we decide</w:t>
      </w:r>
      <w:r w:rsidR="0000087D">
        <w:t>d</w:t>
      </w:r>
      <w:r>
        <w:t xml:space="preserve"> to select the county</w:t>
      </w:r>
      <w:r w:rsidR="0000087D">
        <w:t>-</w:t>
      </w:r>
      <w:r>
        <w:t>level regression model</w:t>
      </w:r>
      <w:r w:rsidR="00D02CAC">
        <w:t xml:space="preserve"> </w:t>
      </w:r>
      <w:r w:rsidR="007C053D">
        <w:t>based on model performance</w:t>
      </w:r>
      <w:r w:rsidR="00781333">
        <w:t xml:space="preserve">, parsimony, </w:t>
      </w:r>
      <w:r w:rsidR="007C053D">
        <w:t>and interpretability</w:t>
      </w:r>
      <w:r>
        <w:t xml:space="preserve">. Details on </w:t>
      </w:r>
      <w:r w:rsidR="00D02CAC">
        <w:t>all</w:t>
      </w:r>
      <w:r w:rsidR="0000087D">
        <w:t xml:space="preserve"> tested</w:t>
      </w:r>
      <w:r w:rsidR="00D02CAC">
        <w:t xml:space="preserve"> </w:t>
      </w:r>
      <w:r>
        <w:t>beneficiary</w:t>
      </w:r>
      <w:r w:rsidR="0000087D">
        <w:t>-</w:t>
      </w:r>
      <w:r>
        <w:t xml:space="preserve"> models </w:t>
      </w:r>
      <w:r w:rsidR="00D02CAC">
        <w:t>and county</w:t>
      </w:r>
      <w:r w:rsidR="0000087D">
        <w:t>-</w:t>
      </w:r>
      <w:r w:rsidR="00D02CAC">
        <w:t xml:space="preserve">level models </w:t>
      </w:r>
      <w:r>
        <w:t>a</w:t>
      </w:r>
      <w:r w:rsidR="0000087D">
        <w:t>ppea</w:t>
      </w:r>
      <w:r>
        <w:t xml:space="preserve">r in the Appendix. </w:t>
      </w:r>
      <w:r w:rsidR="007C053D">
        <w:t>To perform county-level normalization, we buil</w:t>
      </w:r>
      <w:r w:rsidR="0000087D">
        <w:t>t</w:t>
      </w:r>
      <w:r w:rsidR="007C053D">
        <w:t xml:space="preserve"> a regression model predicting county </w:t>
      </w:r>
      <w:r w:rsidR="00527208" w:rsidRPr="00527208">
        <w:rPr>
          <w:position w:val="-6"/>
        </w:rPr>
        <w:object w:dxaOrig="700" w:dyaOrig="279" w14:anchorId="72E1FFC5">
          <v:shape id="_x0000_i1035" type="#_x0000_t75" style="width:35pt;height:14.5pt" o:ole="">
            <v:imagedata r:id="rId45" o:title=""/>
          </v:shape>
          <o:OLEObject Type="Embed" ProgID="Equation.DSMT4" ShapeID="_x0000_i1035" DrawAspect="Content" ObjectID="_1655557604" r:id="rId46"/>
        </w:object>
      </w:r>
      <w:r w:rsidR="007C053D">
        <w:t xml:space="preserve">as a function of </w:t>
      </w:r>
      <w:r w:rsidR="0000087D">
        <w:t xml:space="preserve">the </w:t>
      </w:r>
      <w:r w:rsidR="007C053D">
        <w:t xml:space="preserve">demographic characteristics used to identify </w:t>
      </w:r>
      <w:r w:rsidR="00C87FCA">
        <w:t>benchmark</w:t>
      </w:r>
      <w:r w:rsidR="007C053D">
        <w:t xml:space="preserve"> counties. </w:t>
      </w:r>
      <w:r w:rsidR="0000087D">
        <w:t>We estimated t</w:t>
      </w:r>
      <w:r w:rsidR="007C053D">
        <w:t>h</w:t>
      </w:r>
      <w:r w:rsidR="0000087D">
        <w:t>e</w:t>
      </w:r>
      <w:r w:rsidR="007C053D">
        <w:t xml:space="preserve"> model over only the benchmark counties</w:t>
      </w:r>
      <w:r w:rsidR="0025117C">
        <w:t xml:space="preserve"> and use</w:t>
      </w:r>
      <w:r w:rsidR="0000087D">
        <w:t>d</w:t>
      </w:r>
      <w:r w:rsidR="0025117C">
        <w:t xml:space="preserve"> the number of beneficiaries in each </w:t>
      </w:r>
      <w:r w:rsidR="00592539">
        <w:t xml:space="preserve">benchmark </w:t>
      </w:r>
      <w:r w:rsidR="0025117C">
        <w:t>county as weight in the regression</w:t>
      </w:r>
      <w:r w:rsidR="007C053D">
        <w:t>.</w:t>
      </w:r>
      <w:r w:rsidR="00744D23">
        <w:rPr>
          <w:rStyle w:val="FootnoteReference"/>
        </w:rPr>
        <w:footnoteReference w:id="2"/>
      </w:r>
      <w:r w:rsidR="007C053D">
        <w:t xml:space="preserve"> The demographic characteristics considered for this regression </w:t>
      </w:r>
      <w:r w:rsidR="007C6538">
        <w:t>we</w:t>
      </w:r>
      <w:r w:rsidR="007C053D">
        <w:t xml:space="preserve">re </w:t>
      </w:r>
      <w:r w:rsidR="0041740A">
        <w:t xml:space="preserve">(1) average age, (2) percent female, </w:t>
      </w:r>
      <w:r w:rsidR="007C053D">
        <w:t>(</w:t>
      </w:r>
      <w:r w:rsidR="0041740A">
        <w:t>3</w:t>
      </w:r>
      <w:r w:rsidR="007C053D">
        <w:t>) median household income from ACS, (</w:t>
      </w:r>
      <w:r w:rsidR="0041740A">
        <w:t>4</w:t>
      </w:r>
      <w:r w:rsidR="007C053D">
        <w:t xml:space="preserve">) </w:t>
      </w:r>
      <w:r w:rsidR="0000087D">
        <w:t xml:space="preserve">percentage </w:t>
      </w:r>
      <w:r w:rsidR="007C053D">
        <w:t>of individuals below 50</w:t>
      </w:r>
      <w:r w:rsidR="0000087D">
        <w:t xml:space="preserve"> percent</w:t>
      </w:r>
      <w:r w:rsidR="007C053D">
        <w:t xml:space="preserve"> </w:t>
      </w:r>
      <w:r w:rsidR="007C053D">
        <w:lastRenderedPageBreak/>
        <w:t xml:space="preserve">of </w:t>
      </w:r>
      <w:r w:rsidR="007C6538">
        <w:t xml:space="preserve">the </w:t>
      </w:r>
      <w:r w:rsidR="007C053D">
        <w:t xml:space="preserve">poverty line from ACS, </w:t>
      </w:r>
      <w:r w:rsidR="00781333">
        <w:t xml:space="preserve">and </w:t>
      </w:r>
      <w:r w:rsidR="007C053D">
        <w:t>(</w:t>
      </w:r>
      <w:r w:rsidR="0041740A">
        <w:t>5</w:t>
      </w:r>
      <w:r w:rsidR="007C053D">
        <w:t xml:space="preserve">) RPP from the Bureau of Economic Analysis. </w:t>
      </w:r>
      <w:r w:rsidR="00781333">
        <w:t>We compare</w:t>
      </w:r>
      <w:r w:rsidR="0000087D">
        <w:t>d</w:t>
      </w:r>
      <w:r w:rsidR="00781333">
        <w:t xml:space="preserve"> the performance of these options </w:t>
      </w:r>
      <w:r w:rsidR="0000087D">
        <w:t xml:space="preserve">by </w:t>
      </w:r>
      <w:r w:rsidR="00781333">
        <w:t>using various model selection criteria (such as adjusted R-square</w:t>
      </w:r>
      <w:r w:rsidR="00422007">
        <w:t>d</w:t>
      </w:r>
      <w:r w:rsidR="00781333">
        <w:t>, mean squared error, Akaike Information Criteria</w:t>
      </w:r>
      <w:r w:rsidR="00C757C2">
        <w:t xml:space="preserve"> </w:t>
      </w:r>
      <w:r w:rsidR="0000087D">
        <w:t>[</w:t>
      </w:r>
      <w:r w:rsidR="00C757C2">
        <w:t>AIC</w:t>
      </w:r>
      <w:r w:rsidR="0000087D">
        <w:t>]</w:t>
      </w:r>
      <w:r w:rsidR="007C6538">
        <w:t>,</w:t>
      </w:r>
      <w:r w:rsidR="00C757C2">
        <w:t xml:space="preserve"> and Bayesian Information Criteria </w:t>
      </w:r>
      <w:r w:rsidR="0000087D">
        <w:t>[</w:t>
      </w:r>
      <w:r w:rsidR="00C757C2">
        <w:t>BIC</w:t>
      </w:r>
      <w:r w:rsidR="0000087D">
        <w:t>]</w:t>
      </w:r>
      <w:r w:rsidR="00C757C2">
        <w:t>)</w:t>
      </w:r>
      <w:r w:rsidR="00781333">
        <w:t>.</w:t>
      </w:r>
      <w:r w:rsidR="00501517">
        <w:t xml:space="preserve"> </w:t>
      </w:r>
      <w:r w:rsidR="00201259">
        <w:t>The final data</w:t>
      </w:r>
      <w:r w:rsidR="0000087D">
        <w:t xml:space="preserve"> </w:t>
      </w:r>
      <w:r w:rsidR="00201259">
        <w:t>set used for regression contain</w:t>
      </w:r>
      <w:r w:rsidR="007C6538">
        <w:t>ed</w:t>
      </w:r>
      <w:r w:rsidR="00201259">
        <w:t xml:space="preserve"> 650 benchmark counties.</w:t>
      </w:r>
    </w:p>
    <w:p w14:paraId="2E9E67F6" w14:textId="079A1523" w:rsidR="00781333" w:rsidRPr="00E93C54" w:rsidRDefault="00781333" w:rsidP="00E93C54">
      <w:pPr>
        <w:pStyle w:val="ListNumber"/>
        <w:rPr>
          <w:b/>
        </w:rPr>
      </w:pPr>
      <w:r w:rsidRPr="00E93C54">
        <w:rPr>
          <w:b/>
        </w:rPr>
        <w:t xml:space="preserve">Recalculate the adjusted TCOC for </w:t>
      </w:r>
      <w:r w:rsidR="005D2DD2">
        <w:rPr>
          <w:b/>
        </w:rPr>
        <w:t>Maryland</w:t>
      </w:r>
      <w:r w:rsidRPr="00E93C54">
        <w:rPr>
          <w:b/>
        </w:rPr>
        <w:t xml:space="preserve"> </w:t>
      </w:r>
      <w:r w:rsidR="00D02CAC" w:rsidRPr="00E93C54">
        <w:rPr>
          <w:b/>
        </w:rPr>
        <w:t xml:space="preserve">hospitals </w:t>
      </w:r>
      <w:r w:rsidRPr="00E93C54">
        <w:rPr>
          <w:b/>
        </w:rPr>
        <w:t>and benchmark</w:t>
      </w:r>
      <w:r w:rsidR="00D02CAC" w:rsidRPr="00E93C54">
        <w:rPr>
          <w:b/>
        </w:rPr>
        <w:t>s</w:t>
      </w:r>
    </w:p>
    <w:p w14:paraId="2450B942" w14:textId="058A13D4" w:rsidR="00FF2FB9" w:rsidRDefault="00FB2D31" w:rsidP="009A3168">
      <w:pPr>
        <w:pStyle w:val="Paragraph"/>
      </w:pPr>
      <w:r>
        <w:t>After</w:t>
      </w:r>
      <w:r w:rsidR="00D02CAC">
        <w:t xml:space="preserve"> finalizing the best-fitting model, we appl</w:t>
      </w:r>
      <w:r w:rsidR="0000087D">
        <w:t>ied</w:t>
      </w:r>
      <w:r w:rsidR="00D02CAC">
        <w:t xml:space="preserve"> the regression coefficients to benchmark </w:t>
      </w:r>
      <w:r w:rsidR="0000087D">
        <w:t>counties</w:t>
      </w:r>
      <w:r w:rsidR="00D02CAC">
        <w:t xml:space="preserve"> to estimate the predicted</w:t>
      </w:r>
      <w:r w:rsidR="00527208">
        <w:t xml:space="preserve"> </w:t>
      </w:r>
      <w:r w:rsidR="00527208" w:rsidRPr="00527208">
        <w:rPr>
          <w:position w:val="-6"/>
        </w:rPr>
        <w:object w:dxaOrig="700" w:dyaOrig="279" w14:anchorId="69F8901B">
          <v:shape id="_x0000_i1036" type="#_x0000_t75" style="width:35pt;height:14.5pt" o:ole="">
            <v:imagedata r:id="rId47" o:title=""/>
          </v:shape>
          <o:OLEObject Type="Embed" ProgID="Equation.DSMT4" ShapeID="_x0000_i1036" DrawAspect="Content" ObjectID="_1655557605" r:id="rId48"/>
        </w:object>
      </w:r>
      <w:r w:rsidR="00D02CAC">
        <w:t xml:space="preserve"> based on demographic and </w:t>
      </w:r>
      <w:r w:rsidR="00EF6DD2">
        <w:t>economic</w:t>
      </w:r>
      <w:r w:rsidR="00D02CAC">
        <w:t xml:space="preserve"> factors.</w:t>
      </w:r>
    </w:p>
    <w:p w14:paraId="61952494" w14:textId="09CC6A53" w:rsidR="00B000C3" w:rsidRDefault="00B000C3" w:rsidP="0034591D">
      <w:pPr>
        <w:pStyle w:val="H2"/>
      </w:pPr>
      <w:bookmarkStart w:id="8" w:name="_Toc44424387"/>
      <w:r>
        <w:t>County-level adjustment</w:t>
      </w:r>
      <w:bookmarkEnd w:id="8"/>
    </w:p>
    <w:p w14:paraId="31A9256C" w14:textId="6EAE3C6D" w:rsidR="00B000C3" w:rsidRDefault="00B000C3" w:rsidP="000036C9">
      <w:pPr>
        <w:pStyle w:val="ParagraphContinued"/>
      </w:pPr>
      <w:r>
        <w:t xml:space="preserve">For county-level adjustment, we applied regression coefficient to county-level data to calculate the predicted TCOC given demographic variables. Then for each </w:t>
      </w:r>
      <w:r w:rsidR="005D2DD2">
        <w:t>Maryland</w:t>
      </w:r>
      <w:r>
        <w:t xml:space="preserve"> county, we calculate the predicted TCOC for its benchmarks by calculating a</w:t>
      </w:r>
      <w:r w:rsidR="0077487A">
        <w:t>n</w:t>
      </w:r>
      <w:r>
        <w:t xml:space="preserve"> average of predicted TCOC for the 20 (for the five </w:t>
      </w:r>
      <w:r w:rsidR="005D2DD2">
        <w:t>Maryland</w:t>
      </w:r>
      <w:r>
        <w:t xml:space="preserve"> urban counties) or 50 (for all other </w:t>
      </w:r>
      <w:r w:rsidR="005D2DD2">
        <w:t>Maryland</w:t>
      </w:r>
      <w:r>
        <w:t xml:space="preserve"> counties) benchmark counties</w:t>
      </w:r>
      <w:r w:rsidR="0077487A">
        <w:t xml:space="preserve">. </w:t>
      </w:r>
      <w:r>
        <w:t xml:space="preserve">Lastly, we </w:t>
      </w:r>
      <w:r w:rsidR="005D12C1">
        <w:t xml:space="preserve">calculate </w:t>
      </w:r>
      <w:r>
        <w:t>TCOC for the benchmark counties using the formula below</w:t>
      </w:r>
      <w:r w:rsidR="005D12C1">
        <w:t>. We keep the MD TCOC unchanged at the HCC adjusted TCOC.</w:t>
      </w:r>
    </w:p>
    <w:p w14:paraId="4A87A73B" w14:textId="3261E256" w:rsidR="00527208" w:rsidRPr="00527208" w:rsidRDefault="00527208" w:rsidP="00527208">
      <w:pPr>
        <w:pStyle w:val="MTDisplayEquation"/>
      </w:pPr>
      <w:r>
        <w:tab/>
      </w:r>
      <w:r w:rsidR="00D95236" w:rsidRPr="00D95236">
        <w:rPr>
          <w:position w:val="-36"/>
        </w:rPr>
        <w:object w:dxaOrig="6480" w:dyaOrig="780" w14:anchorId="7F793FC0">
          <v:shape id="_x0000_i1037" type="#_x0000_t75" style="width:324.5pt;height:38.5pt" o:ole="">
            <v:imagedata r:id="rId49" o:title=""/>
          </v:shape>
          <o:OLEObject Type="Embed" ProgID="Equation.DSMT4" ShapeID="_x0000_i1037" DrawAspect="Content" ObjectID="_1655557606" r:id="rId50"/>
        </w:object>
      </w:r>
    </w:p>
    <w:p w14:paraId="3AA9D840" w14:textId="63196CC3" w:rsidR="00B000C3" w:rsidRDefault="00B000C3" w:rsidP="009A3168">
      <w:pPr>
        <w:pStyle w:val="Paragraph"/>
      </w:pPr>
      <w:r>
        <w:t xml:space="preserve">Where </w:t>
      </w:r>
      <w:r w:rsidR="00D95236" w:rsidRPr="00D95236">
        <w:rPr>
          <w:position w:val="-18"/>
        </w:rPr>
        <w:object w:dxaOrig="1400" w:dyaOrig="420" w14:anchorId="70EA0D8A">
          <v:shape id="_x0000_i1038" type="#_x0000_t75" style="width:69pt;height:21pt" o:ole="">
            <v:imagedata r:id="rId51" o:title=""/>
          </v:shape>
          <o:OLEObject Type="Embed" ProgID="Equation.DSMT4" ShapeID="_x0000_i1038" DrawAspect="Content" ObjectID="_1655557607" r:id="rId52"/>
        </w:object>
      </w:r>
      <w:r>
        <w:t xml:space="preserve">is the average of HCC and medical education adjusted </w:t>
      </w:r>
      <w:r w:rsidR="00D95236" w:rsidRPr="00D95236">
        <w:rPr>
          <w:position w:val="-6"/>
        </w:rPr>
        <w:object w:dxaOrig="700" w:dyaOrig="279" w14:anchorId="0CCFFE8A">
          <v:shape id="_x0000_i1039" type="#_x0000_t75" style="width:35pt;height:14.5pt" o:ole="">
            <v:imagedata r:id="rId53" o:title=""/>
          </v:shape>
          <o:OLEObject Type="Embed" ProgID="Equation.DSMT4" ShapeID="_x0000_i1039" DrawAspect="Content" ObjectID="_1655557608" r:id="rId54"/>
        </w:object>
      </w:r>
      <w:r>
        <w:t xml:space="preserve">for the 20 or 50 benchmark counties, </w:t>
      </w:r>
      <w:r w:rsidR="00D95236" w:rsidRPr="00D95236">
        <w:rPr>
          <w:position w:val="-14"/>
        </w:rPr>
        <w:object w:dxaOrig="1939" w:dyaOrig="380" w14:anchorId="66C89879">
          <v:shape id="_x0000_i1040" type="#_x0000_t75" style="width:97.5pt;height:19pt" o:ole="">
            <v:imagedata r:id="rId55" o:title=""/>
          </v:shape>
          <o:OLEObject Type="Embed" ProgID="Equation.DSMT4" ShapeID="_x0000_i1040" DrawAspect="Content" ObjectID="_1655557609" r:id="rId56"/>
        </w:object>
      </w:r>
      <w:r>
        <w:t xml:space="preserve">is the predicted TCOC from the regression model for the </w:t>
      </w:r>
      <w:r w:rsidR="005D2DD2">
        <w:t>Maryland</w:t>
      </w:r>
      <w:r>
        <w:t xml:space="preserve"> county, </w:t>
      </w:r>
      <w:r w:rsidR="00227E46" w:rsidRPr="00227E46">
        <w:rPr>
          <w:position w:val="-18"/>
        </w:rPr>
        <w:object w:dxaOrig="2460" w:dyaOrig="420" w14:anchorId="11D78E26">
          <v:shape id="_x0000_i1041" type="#_x0000_t75" style="width:123pt;height:21pt" o:ole="">
            <v:imagedata r:id="rId57" o:title=""/>
          </v:shape>
          <o:OLEObject Type="Embed" ProgID="Equation.DSMT4" ShapeID="_x0000_i1041" DrawAspect="Content" ObjectID="_1655557610" r:id="rId58"/>
        </w:object>
      </w:r>
      <w:r>
        <w:t>is the average of predicted TCOC from the regression model for the 20 or 50 benchmark counties. If the</w:t>
      </w:r>
      <w:r w:rsidR="00F0665B">
        <w:t xml:space="preserve"> </w:t>
      </w:r>
      <w:r w:rsidR="00F0665B" w:rsidRPr="00F0665B">
        <w:rPr>
          <w:position w:val="-36"/>
        </w:rPr>
        <w:object w:dxaOrig="2500" w:dyaOrig="780" w14:anchorId="4302DB00">
          <v:shape id="_x0000_i1042" type="#_x0000_t75" style="width:125.5pt;height:38.5pt" o:ole="">
            <v:imagedata r:id="rId59" o:title=""/>
          </v:shape>
          <o:OLEObject Type="Embed" ProgID="Equation.DSMT4" ShapeID="_x0000_i1042" DrawAspect="Content" ObjectID="_1655557611" r:id="rId60"/>
        </w:object>
      </w:r>
      <w:r w:rsidR="006C561A">
        <w:t>wa</w:t>
      </w:r>
      <w:r>
        <w:t>s higher than one, then</w:t>
      </w:r>
      <w:r w:rsidR="006C561A">
        <w:t xml:space="preserve"> we adjusted</w:t>
      </w:r>
      <w:r>
        <w:t xml:space="preserve"> the new benchmark </w:t>
      </w:r>
      <w:r w:rsidR="004A6CF2" w:rsidRPr="004A6CF2">
        <w:rPr>
          <w:position w:val="-6"/>
        </w:rPr>
        <w:object w:dxaOrig="700" w:dyaOrig="279" w14:anchorId="77586310">
          <v:shape id="_x0000_i1043" type="#_x0000_t75" style="width:35pt;height:14.5pt" o:ole="">
            <v:imagedata r:id="rId61" o:title=""/>
          </v:shape>
          <o:OLEObject Type="Embed" ProgID="Equation.DSMT4" ShapeID="_x0000_i1043" DrawAspect="Content" ObjectID="_1655557612" r:id="rId62"/>
        </w:object>
      </w:r>
      <w:r>
        <w:t>upward, and vice versa.</w:t>
      </w:r>
      <w:r w:rsidR="00FE7903">
        <w:t xml:space="preserve"> MD counties’ TCOC </w:t>
      </w:r>
      <w:r w:rsidR="00D575D2">
        <w:t>were kept at the level after HCC adjustmen</w:t>
      </w:r>
      <w:r w:rsidR="00B00169">
        <w:t>t</w:t>
      </w:r>
      <w:r w:rsidR="00D575D2">
        <w:t>.</w:t>
      </w:r>
      <w:r w:rsidR="00B00169">
        <w:t xml:space="preserve"> </w:t>
      </w:r>
      <w:r w:rsidR="00D575D2">
        <w:t>O</w:t>
      </w:r>
      <w:r w:rsidR="00FE7903">
        <w:t>nly Benchmark counties TCOC move up or down during the regression adjustment.</w:t>
      </w:r>
      <w:r>
        <w:t xml:space="preserve"> </w:t>
      </w:r>
      <w:r w:rsidR="00FE7903">
        <w:t>This is different from the PSAP-level adjustment which we will describe below.</w:t>
      </w:r>
    </w:p>
    <w:p w14:paraId="20D9E831" w14:textId="06718E91" w:rsidR="00B000C3" w:rsidRDefault="00B000C3" w:rsidP="0034591D">
      <w:pPr>
        <w:pStyle w:val="H2"/>
      </w:pPr>
      <w:bookmarkStart w:id="9" w:name="_Toc44424388"/>
      <w:r>
        <w:t>PSAP-level adjustment</w:t>
      </w:r>
      <w:bookmarkEnd w:id="9"/>
    </w:p>
    <w:p w14:paraId="3081F9A4" w14:textId="616E508D" w:rsidR="00AB7FFA" w:rsidRDefault="00B000C3" w:rsidP="000036C9">
      <w:pPr>
        <w:pStyle w:val="ParagraphContinued"/>
      </w:pPr>
      <w:r>
        <w:t xml:space="preserve">For PSAP-level adjustment, we constructed a benchmark for each PSAP by blending benchmark counties for </w:t>
      </w:r>
      <w:r w:rsidR="005D2DD2">
        <w:t>Maryland</w:t>
      </w:r>
      <w:r>
        <w:t xml:space="preserve"> counties to which a</w:t>
      </w:r>
      <w:r w:rsidR="00B77883">
        <w:t xml:space="preserve"> MD</w:t>
      </w:r>
      <w:r>
        <w:t xml:space="preserve"> hospital ha</w:t>
      </w:r>
      <w:r w:rsidR="006C561A">
        <w:t>d beneficiary attribution</w:t>
      </w:r>
      <w:r>
        <w:t xml:space="preserve">. This constructed benchmark </w:t>
      </w:r>
      <w:r w:rsidR="006C561A">
        <w:t xml:space="preserve">had </w:t>
      </w:r>
      <w:r>
        <w:t>demographic variables and</w:t>
      </w:r>
      <w:r w:rsidR="004A6CF2">
        <w:t xml:space="preserve"> </w:t>
      </w:r>
      <w:r w:rsidR="004A6CF2" w:rsidRPr="004A6CF2">
        <w:rPr>
          <w:position w:val="-6"/>
        </w:rPr>
        <w:object w:dxaOrig="700" w:dyaOrig="279" w14:anchorId="32C40CA4">
          <v:shape id="_x0000_i1044" type="#_x0000_t75" style="width:35pt;height:14.5pt" o:ole="">
            <v:imagedata r:id="rId63" o:title=""/>
          </v:shape>
          <o:OLEObject Type="Embed" ProgID="Equation.DSMT4" ShapeID="_x0000_i1044" DrawAspect="Content" ObjectID="_1655557613" r:id="rId64"/>
        </w:object>
      </w:r>
      <w:r>
        <w:t xml:space="preserve"> as a weighted average of the benchmarks counties and the weights </w:t>
      </w:r>
      <w:r w:rsidR="006C561A">
        <w:t>were</w:t>
      </w:r>
      <w:r>
        <w:t xml:space="preserve"> </w:t>
      </w:r>
      <w:r w:rsidR="004B24B5">
        <w:t>the number of beneficiaries in this hospital from different MD counties</w:t>
      </w:r>
      <w:r>
        <w:t xml:space="preserve">. </w:t>
      </w:r>
      <w:r w:rsidR="004B24B5">
        <w:t xml:space="preserve">For example, </w:t>
      </w:r>
      <w:r w:rsidR="00AB7FFA">
        <w:t>suburban hospital (210022) draws 99</w:t>
      </w:r>
      <w:r w:rsidR="002C2AE8">
        <w:t>.8</w:t>
      </w:r>
      <w:r w:rsidR="00AB7FFA">
        <w:t>% of its beneficiaries from the Montgomery county, so their benchmarks</w:t>
      </w:r>
      <w:r w:rsidR="002C2AE8">
        <w:t xml:space="preserve"> is 99.8% * Montgomery county </w:t>
      </w:r>
      <w:r w:rsidR="002C2AE8">
        <w:lastRenderedPageBreak/>
        <w:t xml:space="preserve">benchmark + 0.2% * other counties benchmark, which is basically the benchmark for Montgomery county. Holy cross hospital (210004) draws 80% of its beneficiaries from </w:t>
      </w:r>
      <w:r w:rsidR="00B77883">
        <w:t xml:space="preserve">Montgomery </w:t>
      </w:r>
      <w:r w:rsidR="002C2AE8">
        <w:t xml:space="preserve">county, and 20% beneficiaries from </w:t>
      </w:r>
      <w:r w:rsidR="00B77883">
        <w:t>Prince George’s</w:t>
      </w:r>
      <w:r w:rsidR="002C2AE8">
        <w:t xml:space="preserve"> county, so their benchmark is a weighted average of the two counties’ benchmarks</w:t>
      </w:r>
      <w:r w:rsidR="00B77883">
        <w:t>: 80% * Montgomery county benchmark + 20% * Prince George’s county benchmark</w:t>
      </w:r>
      <w:r w:rsidR="002C2AE8">
        <w:t xml:space="preserve">, </w:t>
      </w:r>
    </w:p>
    <w:p w14:paraId="62AD6A94" w14:textId="2F7F94FB" w:rsidR="00B000C3" w:rsidRDefault="00B000C3" w:rsidP="000036C9">
      <w:pPr>
        <w:pStyle w:val="ParagraphContinued"/>
      </w:pPr>
      <w:r>
        <w:t xml:space="preserve">Then from the regression model, we calculated the predicted </w:t>
      </w:r>
      <w:r w:rsidR="004A6CF2" w:rsidRPr="004A6CF2">
        <w:rPr>
          <w:position w:val="-6"/>
        </w:rPr>
        <w:object w:dxaOrig="700" w:dyaOrig="279" w14:anchorId="6B720D6B">
          <v:shape id="_x0000_i1045" type="#_x0000_t75" style="width:35pt;height:14.5pt" o:ole="">
            <v:imagedata r:id="rId65" o:title=""/>
          </v:shape>
          <o:OLEObject Type="Embed" ProgID="Equation.DSMT4" ShapeID="_x0000_i1045" DrawAspect="Content" ObjectID="_1655557614" r:id="rId66"/>
        </w:object>
      </w:r>
      <w:r>
        <w:t xml:space="preserve">for PSAP and its benchmarks given their demographic variables. To perform regression adjustment, we calculated an observed-to-expected (O/E) ratio for each </w:t>
      </w:r>
      <w:r w:rsidR="005D2DD2">
        <w:t>Maryland</w:t>
      </w:r>
      <w:r>
        <w:t xml:space="preserve"> PSAP and benchmark by dividing medical education and HCC score adjusted TCOC by the predicted value from the regression model. Finally, </w:t>
      </w:r>
      <w:r w:rsidR="006C561A">
        <w:t xml:space="preserve">we calculated </w:t>
      </w:r>
      <w:r>
        <w:t xml:space="preserve">the regression adjusted </w:t>
      </w:r>
      <w:r w:rsidR="004A6CF2" w:rsidRPr="004A6CF2">
        <w:rPr>
          <w:position w:val="-6"/>
        </w:rPr>
        <w:object w:dxaOrig="700" w:dyaOrig="279" w14:anchorId="1D3B4BA2">
          <v:shape id="_x0000_i1046" type="#_x0000_t75" style="width:35pt;height:14.5pt" o:ole="">
            <v:imagedata r:id="rId67" o:title=""/>
          </v:shape>
          <o:OLEObject Type="Embed" ProgID="Equation.DSMT4" ShapeID="_x0000_i1046" DrawAspect="Content" ObjectID="_1655557615" r:id="rId68"/>
        </w:object>
      </w:r>
      <w:r>
        <w:t>as the (O/E) ratio multiplied by the</w:t>
      </w:r>
      <w:r w:rsidR="00842CFE">
        <w:t xml:space="preserve"> weighted</w:t>
      </w:r>
      <w:r>
        <w:t xml:space="preserve"> </w:t>
      </w:r>
      <w:r w:rsidR="00943F10">
        <w:t>average benchmark TCOC</w:t>
      </w:r>
      <w:r>
        <w:t xml:space="preserve"> after adjusting for medical education and HCC</w:t>
      </w:r>
      <w:r w:rsidR="004F3BB3">
        <w:t>, where weight</w:t>
      </w:r>
      <w:r w:rsidR="00456C93">
        <w:t>s</w:t>
      </w:r>
      <w:r w:rsidR="004F3BB3">
        <w:t xml:space="preserve"> </w:t>
      </w:r>
      <w:r w:rsidR="00CA0CC5">
        <w:t>(</w:t>
      </w:r>
      <w:r w:rsidR="00987D1A">
        <w:t>W</w:t>
      </w:r>
      <w:r w:rsidR="00CA0CC5" w:rsidRPr="00CA0CC5">
        <w:rPr>
          <w:rStyle w:val="Subscript"/>
        </w:rPr>
        <w:t>i</w:t>
      </w:r>
      <w:r w:rsidR="00CA0CC5">
        <w:t xml:space="preserve">) </w:t>
      </w:r>
      <w:r w:rsidR="00456C93">
        <w:t>equal</w:t>
      </w:r>
      <w:r w:rsidR="004F3BB3">
        <w:t xml:space="preserve"> the number of beneficiaries </w:t>
      </w:r>
      <w:r w:rsidR="00456C93">
        <w:t>assigned to</w:t>
      </w:r>
      <w:r w:rsidR="004F3BB3">
        <w:t xml:space="preserve"> each hospital</w:t>
      </w:r>
      <w:r>
        <w:t>.</w:t>
      </w:r>
    </w:p>
    <w:p w14:paraId="31DE943F" w14:textId="72E307DB" w:rsidR="00B000C3" w:rsidRDefault="004A6CF2" w:rsidP="004A6CF2">
      <w:pPr>
        <w:pStyle w:val="MTDisplayEquation"/>
      </w:pPr>
      <w:r>
        <w:tab/>
      </w:r>
      <w:r w:rsidRPr="004A6CF2">
        <w:rPr>
          <w:position w:val="-30"/>
        </w:rPr>
        <w:object w:dxaOrig="2620" w:dyaOrig="680" w14:anchorId="014F8BC6">
          <v:shape id="_x0000_i1047" type="#_x0000_t75" style="width:131.5pt;height:34.5pt" o:ole="">
            <v:imagedata r:id="rId69" o:title=""/>
          </v:shape>
          <o:OLEObject Type="Embed" ProgID="Equation.DSMT4" ShapeID="_x0000_i1047" DrawAspect="Content" ObjectID="_1655557616" r:id="rId70"/>
        </w:object>
      </w:r>
    </w:p>
    <w:p w14:paraId="42E9FE9E" w14:textId="4C831CC0" w:rsidR="00B000C3" w:rsidRDefault="004A6CF2" w:rsidP="00C8380B">
      <w:pPr>
        <w:pStyle w:val="MTDisplayEquation"/>
      </w:pPr>
      <w:r>
        <w:tab/>
      </w:r>
      <m:oMath>
        <m:r>
          <w:rPr>
            <w:rFonts w:ascii="Cambria Math" w:hAnsi="Cambria Math"/>
          </w:rPr>
          <m:t>Regression adjusted TCO</m:t>
        </m:r>
        <m:sSub>
          <m:sSubPr>
            <m:ctrlPr>
              <w:rPr>
                <w:rFonts w:ascii="Cambria Math" w:hAnsi="Cambria Math"/>
                <w:i/>
                <w:szCs w:val="24"/>
              </w:rPr>
            </m:ctrlPr>
          </m:sSubPr>
          <m:e>
            <m:r>
              <w:rPr>
                <w:rFonts w:ascii="Cambria Math" w:hAnsi="Cambria Math"/>
              </w:rPr>
              <m:t>C</m:t>
            </m:r>
          </m:e>
          <m:sub>
            <m:r>
              <w:rPr>
                <w:rFonts w:ascii="Cambria Math" w:hAnsi="Cambria Math"/>
              </w:rPr>
              <m:t xml:space="preserve">i </m:t>
            </m:r>
          </m:sub>
        </m:sSub>
        <m:r>
          <w:rPr>
            <w:rFonts w:ascii="Cambria Math" w:hAnsi="Cambria Math"/>
          </w:rPr>
          <m:t>=</m:t>
        </m:r>
        <m:f>
          <m:fPr>
            <m:ctrlPr>
              <w:rPr>
                <w:rFonts w:ascii="Cambria Math" w:hAnsi="Cambria Math"/>
                <w:i/>
                <w:szCs w:val="24"/>
              </w:rPr>
            </m:ctrlPr>
          </m:fPr>
          <m:num>
            <m:r>
              <w:rPr>
                <w:rFonts w:ascii="Cambria Math" w:hAnsi="Cambria Math"/>
              </w:rPr>
              <m:t>O</m:t>
            </m:r>
          </m:num>
          <m:den>
            <m:r>
              <w:rPr>
                <w:rFonts w:ascii="Cambria Math" w:hAnsi="Cambria Math"/>
              </w:rPr>
              <m:t>E</m:t>
            </m:r>
          </m:den>
        </m:f>
        <m:r>
          <w:rPr>
            <w:rFonts w:ascii="Cambria Math" w:hAnsi="Cambria Math"/>
          </w:rPr>
          <m:t>*HCC adjusted TCO</m:t>
        </m:r>
        <m:sSub>
          <m:sSubPr>
            <m:ctrlPr>
              <w:rPr>
                <w:rFonts w:ascii="Cambria Math" w:hAnsi="Cambria Math"/>
                <w:i/>
                <w:szCs w:val="24"/>
              </w:rPr>
            </m:ctrlPr>
          </m:sSubPr>
          <m:e>
            <m:r>
              <w:rPr>
                <w:rFonts w:ascii="Cambria Math" w:hAnsi="Cambria Math"/>
              </w:rPr>
              <m:t>C</m:t>
            </m:r>
          </m:e>
          <m:sub>
            <m:r>
              <w:rPr>
                <w:rFonts w:ascii="Cambria Math" w:hAnsi="Cambria Math"/>
              </w:rPr>
              <m:t>benchmark</m:t>
            </m:r>
          </m:sub>
        </m:sSub>
      </m:oMath>
    </w:p>
    <w:p w14:paraId="25D9C30D" w14:textId="269A6360" w:rsidR="00B000C3" w:rsidRDefault="00B000C3" w:rsidP="0034591D">
      <w:pPr>
        <w:pStyle w:val="H2"/>
      </w:pPr>
      <w:bookmarkStart w:id="10" w:name="_Toc44424389"/>
      <w:r>
        <w:t>State-level summary</w:t>
      </w:r>
      <w:bookmarkEnd w:id="10"/>
    </w:p>
    <w:p w14:paraId="2E1C806C" w14:textId="798741F4" w:rsidR="00B000C3" w:rsidRDefault="00B000C3" w:rsidP="000036C9">
      <w:pPr>
        <w:pStyle w:val="ParagraphContinued"/>
      </w:pPr>
      <w:r w:rsidRPr="007A5A47">
        <w:t>We calculate</w:t>
      </w:r>
      <w:r w:rsidR="006C561A">
        <w:t>d</w:t>
      </w:r>
      <w:r w:rsidRPr="007A5A47">
        <w:t xml:space="preserve"> state-level</w:t>
      </w:r>
      <w:r>
        <w:t xml:space="preserve"> </w:t>
      </w:r>
      <w:r w:rsidR="00C8380B" w:rsidRPr="00C8380B">
        <w:rPr>
          <w:position w:val="-6"/>
        </w:rPr>
        <w:object w:dxaOrig="700" w:dyaOrig="279" w14:anchorId="1E0D2830">
          <v:shape id="_x0000_i1049" type="#_x0000_t75" style="width:35pt;height:14.5pt" o:ole="">
            <v:imagedata r:id="rId71" o:title=""/>
          </v:shape>
          <o:OLEObject Type="Embed" ProgID="Equation.DSMT4" ShapeID="_x0000_i1049" DrawAspect="Content" ObjectID="_1655557617" r:id="rId72"/>
        </w:object>
      </w:r>
      <w:r>
        <w:t xml:space="preserve">before and after adjustment </w:t>
      </w:r>
      <w:r w:rsidRPr="007A5A47">
        <w:t xml:space="preserve">as the weighted average of </w:t>
      </w:r>
      <w:r>
        <w:t>PSAP-level</w:t>
      </w:r>
      <w:r w:rsidRPr="007A5A47">
        <w:t xml:space="preserve"> </w:t>
      </w:r>
      <w:r w:rsidR="00C8380B" w:rsidRPr="00C8380B">
        <w:rPr>
          <w:position w:val="-10"/>
        </w:rPr>
        <w:object w:dxaOrig="740" w:dyaOrig="320" w14:anchorId="768D6270">
          <v:shape id="_x0000_i1050" type="#_x0000_t75" style="width:36.5pt;height:15.5pt" o:ole="">
            <v:imagedata r:id="rId73" o:title=""/>
          </v:shape>
          <o:OLEObject Type="Embed" ProgID="Equation.DSMT4" ShapeID="_x0000_i1050" DrawAspect="Content" ObjectID="_1655557618" r:id="rId74"/>
        </w:object>
      </w:r>
      <w:r>
        <w:t xml:space="preserve">before and after adjustment, where the weights equal the number of </w:t>
      </w:r>
      <w:r w:rsidRPr="007A5A47">
        <w:t>beneficiar</w:t>
      </w:r>
      <w:r>
        <w:t>ies assigned to</w:t>
      </w:r>
      <w:r w:rsidRPr="007A5A47">
        <w:t xml:space="preserve"> </w:t>
      </w:r>
      <w:r>
        <w:t>each hospital.</w:t>
      </w:r>
    </w:p>
    <w:p w14:paraId="54FA1664" w14:textId="4A417D3D" w:rsidR="00C8380B" w:rsidRDefault="00C8380B" w:rsidP="00C8380B">
      <w:pPr>
        <w:pStyle w:val="MTDisplayEquation"/>
      </w:pPr>
      <w:r>
        <w:tab/>
      </w:r>
      <w:r w:rsidR="0072606B" w:rsidRPr="0072606B">
        <w:rPr>
          <w:position w:val="-32"/>
        </w:rPr>
        <w:object w:dxaOrig="6520" w:dyaOrig="820" w14:anchorId="3194BDD4">
          <v:shape id="_x0000_i1051" type="#_x0000_t75" style="width:327pt;height:40.5pt" o:ole="">
            <v:imagedata r:id="rId75" o:title=""/>
          </v:shape>
          <o:OLEObject Type="Embed" ProgID="Equation.DSMT4" ShapeID="_x0000_i1051" DrawAspect="Content" ObjectID="_1655557619" r:id="rId76"/>
        </w:object>
      </w:r>
    </w:p>
    <w:p w14:paraId="2711A361" w14:textId="422BE97F" w:rsidR="00C8380B" w:rsidRPr="00C8380B" w:rsidRDefault="00C8380B" w:rsidP="00C8380B">
      <w:pPr>
        <w:pStyle w:val="MTDisplayEquation"/>
      </w:pPr>
      <w:r>
        <w:tab/>
      </w:r>
      <w:r w:rsidR="0072606B" w:rsidRPr="0072606B">
        <w:rPr>
          <w:position w:val="-16"/>
        </w:rPr>
        <w:object w:dxaOrig="7839" w:dyaOrig="499" w14:anchorId="3B97282C">
          <v:shape id="_x0000_i1052" type="#_x0000_t75" style="width:391.5pt;height:25pt" o:ole="">
            <v:imagedata r:id="rId77" o:title=""/>
          </v:shape>
          <o:OLEObject Type="Embed" ProgID="Equation.DSMT4" ShapeID="_x0000_i1052" DrawAspect="Content" ObjectID="_1655557620" r:id="rId78"/>
        </w:object>
      </w:r>
    </w:p>
    <w:p w14:paraId="00824A38" w14:textId="15C4AE26" w:rsidR="00B000C3" w:rsidRPr="00B800E4" w:rsidRDefault="0072606B" w:rsidP="0072606B">
      <w:pPr>
        <w:pStyle w:val="MTDisplayEquation"/>
      </w:pPr>
      <w:r>
        <w:tab/>
      </w:r>
      <w:r w:rsidR="00E62A45" w:rsidRPr="0072606B">
        <w:rPr>
          <w:position w:val="-32"/>
        </w:rPr>
        <w:object w:dxaOrig="7280" w:dyaOrig="820" w14:anchorId="58B19037">
          <v:shape id="_x0000_i1053" type="#_x0000_t75" style="width:363.5pt;height:40.5pt" o:ole="">
            <v:imagedata r:id="rId79" o:title=""/>
          </v:shape>
          <o:OLEObject Type="Embed" ProgID="Equation.DSMT4" ShapeID="_x0000_i1053" DrawAspect="Content" ObjectID="_1655557621" r:id="rId80"/>
        </w:object>
      </w:r>
    </w:p>
    <w:p w14:paraId="47110B8B" w14:textId="54E32A79" w:rsidR="00FA0619" w:rsidRDefault="00E62A45" w:rsidP="00E62A45">
      <w:pPr>
        <w:pStyle w:val="MTDisplayEquation"/>
      </w:pPr>
      <w:r>
        <w:tab/>
      </w:r>
      <w:r w:rsidRPr="00E62A45">
        <w:rPr>
          <w:position w:val="-28"/>
        </w:rPr>
        <w:object w:dxaOrig="7180" w:dyaOrig="720" w14:anchorId="33B7B1DB">
          <v:shape id="_x0000_i1054" type="#_x0000_t75" style="width:359.5pt;height:36pt" o:ole="">
            <v:imagedata r:id="rId81" o:title=""/>
          </v:shape>
          <o:OLEObject Type="Embed" ProgID="Equation.DSMT4" ShapeID="_x0000_i1054" DrawAspect="Content" ObjectID="_1655557622" r:id="rId82"/>
        </w:object>
      </w:r>
    </w:p>
    <w:p w14:paraId="60B4EDE6" w14:textId="77777777" w:rsidR="00BD3EAE" w:rsidRPr="00BD3EAE" w:rsidRDefault="00B83082" w:rsidP="00BD3EAE">
      <w:pPr>
        <w:spacing w:after="120" w:line="276" w:lineRule="auto"/>
        <w:rPr>
          <w:b/>
        </w:rPr>
        <w:sectPr w:rsidR="00BD3EAE" w:rsidRPr="00BD3EAE" w:rsidSect="00217FF0">
          <w:headerReference w:type="first" r:id="rId83"/>
          <w:footerReference w:type="first" r:id="rId84"/>
          <w:pgSz w:w="12240" w:h="15840" w:code="1"/>
          <w:pgMar w:top="1440" w:right="1440" w:bottom="1440" w:left="1440" w:header="720" w:footer="720" w:gutter="0"/>
          <w:cols w:space="360"/>
          <w:titlePg/>
          <w:docGrid w:linePitch="360"/>
        </w:sectPr>
      </w:pPr>
      <w:r w:rsidRPr="00BD3EAE">
        <w:rPr>
          <w:b/>
        </w:rPr>
        <w:t>.</w:t>
      </w:r>
    </w:p>
    <w:p w14:paraId="6A79A874" w14:textId="77777777" w:rsidR="00BD3EAE" w:rsidRDefault="00BD3EAE" w:rsidP="00BD3EAE">
      <w:pPr>
        <w:pStyle w:val="Blank"/>
        <w:sectPr w:rsidR="00BD3EAE" w:rsidSect="00217FF0">
          <w:headerReference w:type="first" r:id="rId85"/>
          <w:footerReference w:type="first" r:id="rId86"/>
          <w:pgSz w:w="12240" w:h="15840" w:code="1"/>
          <w:pgMar w:top="1440" w:right="1440" w:bottom="1440" w:left="1440" w:header="720" w:footer="720" w:gutter="0"/>
          <w:cols w:space="360"/>
          <w:titlePg/>
          <w:docGrid w:linePitch="360"/>
        </w:sectPr>
      </w:pPr>
      <w:r w:rsidRPr="00B83082">
        <w:lastRenderedPageBreak/>
        <w:t>This page has been left blank for double-sided copying.</w:t>
      </w:r>
    </w:p>
    <w:p w14:paraId="17CE840D" w14:textId="734DDF3D" w:rsidR="00BD3EAE" w:rsidRDefault="00217FF0" w:rsidP="00BD3EAE">
      <w:pPr>
        <w:pStyle w:val="H1"/>
      </w:pPr>
      <w:bookmarkStart w:id="11" w:name="_Toc44424390"/>
      <w:r>
        <w:lastRenderedPageBreak/>
        <w:t>IV.</w:t>
      </w:r>
      <w:r>
        <w:tab/>
        <w:t>Result</w:t>
      </w:r>
      <w:r w:rsidR="00BD3EAE">
        <w:t>s</w:t>
      </w:r>
      <w:bookmarkEnd w:id="11"/>
    </w:p>
    <w:p w14:paraId="3E4DB1D6" w14:textId="374B36B6" w:rsidR="007611F2" w:rsidRPr="00E91107" w:rsidRDefault="007611F2" w:rsidP="00217FF0">
      <w:pPr>
        <w:pStyle w:val="H2"/>
        <w:rPr>
          <w:i/>
        </w:rPr>
      </w:pPr>
      <w:bookmarkStart w:id="12" w:name="_Toc44424391"/>
      <w:r w:rsidRPr="00E91107">
        <w:t>Model selection results</w:t>
      </w:r>
      <w:bookmarkEnd w:id="12"/>
    </w:p>
    <w:p w14:paraId="5A27D06C" w14:textId="5CF2DB19" w:rsidR="00A35DAF" w:rsidRDefault="00EB3280" w:rsidP="000036C9">
      <w:pPr>
        <w:pStyle w:val="ParagraphContinued"/>
      </w:pPr>
      <w:r>
        <w:t>The final model include</w:t>
      </w:r>
      <w:r w:rsidR="00825CEF">
        <w:t>s</w:t>
      </w:r>
      <w:r>
        <w:t xml:space="preserve"> two covariates</w:t>
      </w:r>
      <w:r w:rsidR="00697CC7">
        <w:t>:</w:t>
      </w:r>
      <w:r>
        <w:t xml:space="preserve"> percent</w:t>
      </w:r>
      <w:r w:rsidR="0000087D">
        <w:t>age of</w:t>
      </w:r>
      <w:r>
        <w:t xml:space="preserve"> deep poverty and median household income. </w:t>
      </w:r>
      <w:r w:rsidR="0000087D">
        <w:t>In T</w:t>
      </w:r>
      <w:r w:rsidR="0000087D" w:rsidRPr="00A35DAF">
        <w:t xml:space="preserve">able </w:t>
      </w:r>
      <w:r w:rsidR="00526542">
        <w:t>2</w:t>
      </w:r>
      <w:r w:rsidR="0000087D">
        <w:t>, we</w:t>
      </w:r>
      <w:r w:rsidR="00A35DAF" w:rsidRPr="00A35DAF">
        <w:t xml:space="preserve"> </w:t>
      </w:r>
      <w:r w:rsidR="00A35DAF">
        <w:t>list regression coefficients and their 95</w:t>
      </w:r>
      <w:r w:rsidR="0000087D">
        <w:t xml:space="preserve"> percent</w:t>
      </w:r>
      <w:r w:rsidR="00A35DAF">
        <w:t xml:space="preserve"> confidence interval for the final model used in developing area</w:t>
      </w:r>
      <w:r w:rsidR="00825CEF">
        <w:t xml:space="preserve"> </w:t>
      </w:r>
      <w:r w:rsidR="00E91107">
        <w:t>level adjusted</w:t>
      </w:r>
      <w:r w:rsidR="00A35DAF">
        <w:t xml:space="preserve"> TCOC.</w:t>
      </w:r>
      <w:r w:rsidR="004F7E7E">
        <w:t xml:space="preserve"> The </w:t>
      </w:r>
      <w:r w:rsidR="004F7E7E" w:rsidRPr="001B3789">
        <w:t>adjusted R-square</w:t>
      </w:r>
      <w:r w:rsidR="00F171DE" w:rsidRPr="001B3789">
        <w:t>d</w:t>
      </w:r>
      <w:r w:rsidR="004F7E7E" w:rsidRPr="001B3789">
        <w:t xml:space="preserve"> is 0.123</w:t>
      </w:r>
      <w:r w:rsidR="00F171DE" w:rsidRPr="001B3789">
        <w:t xml:space="preserve">. </w:t>
      </w:r>
      <w:r w:rsidR="004F7E7E" w:rsidRPr="001B3789">
        <w:t xml:space="preserve">AIC </w:t>
      </w:r>
      <w:r w:rsidR="00C757C2" w:rsidRPr="001B3789">
        <w:t xml:space="preserve">and BIC are 11575 and 11593, respectively. </w:t>
      </w:r>
      <w:r w:rsidR="00697CC7" w:rsidRPr="00BF6FDA">
        <w:t>The sizes of the</w:t>
      </w:r>
      <w:r w:rsidRPr="00BF6FDA">
        <w:t xml:space="preserve"> standardized coefficient</w:t>
      </w:r>
      <w:r w:rsidR="00697CC7" w:rsidRPr="00BF6FDA">
        <w:t>s</w:t>
      </w:r>
      <w:r w:rsidR="00697CC7">
        <w:t xml:space="preserve"> </w:t>
      </w:r>
      <w:r w:rsidR="00110325">
        <w:t xml:space="preserve">(coefficients standardized by the variability of the variable) </w:t>
      </w:r>
      <w:r w:rsidR="00697CC7">
        <w:t>suggest that</w:t>
      </w:r>
      <w:r>
        <w:t xml:space="preserve"> the median household income is relatively more important than</w:t>
      </w:r>
      <w:r w:rsidR="000A4DAE">
        <w:t xml:space="preserve"> the</w:t>
      </w:r>
      <w:r>
        <w:t xml:space="preserve"> percent</w:t>
      </w:r>
      <w:r w:rsidR="000A4DAE">
        <w:t>age of</w:t>
      </w:r>
      <w:r>
        <w:t xml:space="preserve"> deep poverty in explaining </w:t>
      </w:r>
      <w:r w:rsidR="00D741BA">
        <w:t xml:space="preserve">variabilities in </w:t>
      </w:r>
      <w:r>
        <w:t>TCOC</w:t>
      </w:r>
      <w:r w:rsidR="00D741BA">
        <w:t xml:space="preserve"> among the benchmark counties.</w:t>
      </w:r>
    </w:p>
    <w:p w14:paraId="6E0B87FD" w14:textId="6BCC36C1" w:rsidR="007D35A4" w:rsidRDefault="007D35A4" w:rsidP="007D35A4">
      <w:pPr>
        <w:pStyle w:val="TableTitle"/>
      </w:pPr>
      <w:r>
        <w:t xml:space="preserve">Table </w:t>
      </w:r>
      <w:r w:rsidR="00C62548">
        <w:t>2</w:t>
      </w:r>
      <w:r>
        <w:t>. Regression coefficients used for adjusting benchmark TCOC</w:t>
      </w:r>
    </w:p>
    <w:tbl>
      <w:tblPr>
        <w:tblStyle w:val="MPRBaseTable"/>
        <w:tblW w:w="0" w:type="auto"/>
        <w:tblInd w:w="43" w:type="dxa"/>
        <w:tblBorders>
          <w:bottom w:val="none" w:sz="0" w:space="0" w:color="auto"/>
        </w:tblBorders>
        <w:tblLook w:val="04A0" w:firstRow="1" w:lastRow="0" w:firstColumn="1" w:lastColumn="0" w:noHBand="0" w:noVBand="1"/>
      </w:tblPr>
      <w:tblGrid>
        <w:gridCol w:w="2255"/>
        <w:gridCol w:w="1120"/>
        <w:gridCol w:w="2954"/>
        <w:gridCol w:w="2988"/>
      </w:tblGrid>
      <w:tr w:rsidR="007D35A4" w:rsidRPr="007D35A4" w14:paraId="6ED8E420" w14:textId="77777777" w:rsidTr="00B83082">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2255" w:type="dxa"/>
            <w:hideMark/>
          </w:tcPr>
          <w:p w14:paraId="7FD2984A" w14:textId="77777777" w:rsidR="007D35A4" w:rsidRPr="007D35A4" w:rsidRDefault="007D35A4" w:rsidP="00B83082">
            <w:pPr>
              <w:pStyle w:val="TableHeaderLeft"/>
            </w:pPr>
            <w:r w:rsidRPr="007D35A4">
              <w:t>Variable name</w:t>
            </w:r>
          </w:p>
        </w:tc>
        <w:tc>
          <w:tcPr>
            <w:tcW w:w="0" w:type="auto"/>
            <w:hideMark/>
          </w:tcPr>
          <w:p w14:paraId="4D294472" w14:textId="77777777" w:rsidR="007D35A4" w:rsidRPr="007D35A4" w:rsidRDefault="007D35A4" w:rsidP="00B83082">
            <w:pPr>
              <w:pStyle w:val="TableHeaderCenter"/>
              <w:cnfStyle w:val="100000000000" w:firstRow="1" w:lastRow="0" w:firstColumn="0" w:lastColumn="0" w:oddVBand="0" w:evenVBand="0" w:oddHBand="0" w:evenHBand="0" w:firstRowFirstColumn="0" w:firstRowLastColumn="0" w:lastRowFirstColumn="0" w:lastRowLastColumn="0"/>
            </w:pPr>
            <w:r w:rsidRPr="007D35A4">
              <w:t>Coefficient</w:t>
            </w:r>
          </w:p>
        </w:tc>
        <w:tc>
          <w:tcPr>
            <w:tcW w:w="0" w:type="auto"/>
            <w:hideMark/>
          </w:tcPr>
          <w:p w14:paraId="4333A31A" w14:textId="4E42A07D" w:rsidR="007D35A4" w:rsidRPr="007D35A4" w:rsidRDefault="007D35A4" w:rsidP="00B83082">
            <w:pPr>
              <w:pStyle w:val="TableHeaderCenter"/>
              <w:cnfStyle w:val="100000000000" w:firstRow="1" w:lastRow="0" w:firstColumn="0" w:lastColumn="0" w:oddVBand="0" w:evenVBand="0" w:oddHBand="0" w:evenHBand="0" w:firstRowFirstColumn="0" w:firstRowLastColumn="0" w:lastRowFirstColumn="0" w:lastRowLastColumn="0"/>
            </w:pPr>
            <w:r w:rsidRPr="007D35A4">
              <w:t>95</w:t>
            </w:r>
            <w:r w:rsidR="000A4DAE">
              <w:t xml:space="preserve"> percent</w:t>
            </w:r>
            <w:r w:rsidRPr="007D35A4">
              <w:t xml:space="preserve"> </w:t>
            </w:r>
            <w:r w:rsidR="000A4DAE">
              <w:t>confidence interval</w:t>
            </w:r>
          </w:p>
        </w:tc>
        <w:tc>
          <w:tcPr>
            <w:tcW w:w="2988" w:type="dxa"/>
            <w:hideMark/>
          </w:tcPr>
          <w:p w14:paraId="2F05068C" w14:textId="151C4792" w:rsidR="007D35A4" w:rsidRPr="007D35A4" w:rsidRDefault="007D35A4" w:rsidP="00B83082">
            <w:pPr>
              <w:pStyle w:val="TableHeaderCenter"/>
              <w:cnfStyle w:val="100000000000" w:firstRow="1" w:lastRow="0" w:firstColumn="0" w:lastColumn="0" w:oddVBand="0" w:evenVBand="0" w:oddHBand="0" w:evenHBand="0" w:firstRowFirstColumn="0" w:firstRowLastColumn="0" w:lastRowFirstColumn="0" w:lastRowLastColumn="0"/>
            </w:pPr>
            <w:r w:rsidRPr="007D35A4">
              <w:t>Standardized coefficient</w:t>
            </w:r>
          </w:p>
        </w:tc>
      </w:tr>
      <w:tr w:rsidR="007D35A4" w:rsidRPr="007D35A4" w14:paraId="4686E74C" w14:textId="77777777" w:rsidTr="00B8308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255" w:type="dxa"/>
            <w:shd w:val="clear" w:color="auto" w:fill="auto"/>
            <w:hideMark/>
          </w:tcPr>
          <w:p w14:paraId="11B49378" w14:textId="77777777" w:rsidR="007D35A4" w:rsidRPr="007D35A4" w:rsidRDefault="007D35A4" w:rsidP="00B83082">
            <w:pPr>
              <w:pStyle w:val="TableTextLeft"/>
            </w:pPr>
            <w:r w:rsidRPr="007D35A4">
              <w:t>(Intercept)</w:t>
            </w:r>
          </w:p>
        </w:tc>
        <w:tc>
          <w:tcPr>
            <w:tcW w:w="0" w:type="auto"/>
            <w:hideMark/>
          </w:tcPr>
          <w:p w14:paraId="578A0F2D" w14:textId="145D80CD" w:rsidR="007D35A4" w:rsidRPr="007D35A4" w:rsidRDefault="00976286" w:rsidP="00B83082">
            <w:pPr>
              <w:pStyle w:val="TableTextCentered"/>
              <w:cnfStyle w:val="000000100000" w:firstRow="0" w:lastRow="0" w:firstColumn="0" w:lastColumn="0" w:oddVBand="0" w:evenVBand="0" w:oddHBand="1" w:evenHBand="0" w:firstRowFirstColumn="0" w:firstRowLastColumn="0" w:lastRowFirstColumn="0" w:lastRowLastColumn="0"/>
            </w:pPr>
            <w:r>
              <w:t>7510.00</w:t>
            </w:r>
          </w:p>
        </w:tc>
        <w:tc>
          <w:tcPr>
            <w:tcW w:w="0" w:type="auto"/>
            <w:hideMark/>
          </w:tcPr>
          <w:p w14:paraId="66750E1B" w14:textId="62230785" w:rsidR="007D35A4" w:rsidRPr="007D35A4" w:rsidRDefault="007D35A4" w:rsidP="00B83082">
            <w:pPr>
              <w:pStyle w:val="TableTextCentered"/>
              <w:cnfStyle w:val="000000100000" w:firstRow="0" w:lastRow="0" w:firstColumn="0" w:lastColumn="0" w:oddVBand="0" w:evenVBand="0" w:oddHBand="1" w:evenHBand="0" w:firstRowFirstColumn="0" w:firstRowLastColumn="0" w:lastRowFirstColumn="0" w:lastRowLastColumn="0"/>
            </w:pPr>
            <w:r w:rsidRPr="007D35A4">
              <w:t>(</w:t>
            </w:r>
            <w:r w:rsidR="00976286">
              <w:t>6748.30, 8271.63</w:t>
            </w:r>
            <w:r w:rsidRPr="007D35A4">
              <w:t>)</w:t>
            </w:r>
          </w:p>
        </w:tc>
        <w:tc>
          <w:tcPr>
            <w:tcW w:w="2988" w:type="dxa"/>
            <w:hideMark/>
          </w:tcPr>
          <w:p w14:paraId="33AB1D11" w14:textId="77777777" w:rsidR="007D35A4" w:rsidRPr="007D35A4" w:rsidRDefault="007D35A4" w:rsidP="00B83082">
            <w:pPr>
              <w:pStyle w:val="TableTextCentered"/>
              <w:cnfStyle w:val="000000100000" w:firstRow="0" w:lastRow="0" w:firstColumn="0" w:lastColumn="0" w:oddVBand="0" w:evenVBand="0" w:oddHBand="1" w:evenHBand="0" w:firstRowFirstColumn="0" w:firstRowLastColumn="0" w:lastRowFirstColumn="0" w:lastRowLastColumn="0"/>
            </w:pPr>
            <w:r w:rsidRPr="007D35A4">
              <w:t>0</w:t>
            </w:r>
          </w:p>
        </w:tc>
      </w:tr>
      <w:tr w:rsidR="007D35A4" w:rsidRPr="007D35A4" w14:paraId="17614059" w14:textId="77777777" w:rsidTr="00B83082">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255" w:type="dxa"/>
            <w:hideMark/>
          </w:tcPr>
          <w:p w14:paraId="40642B72" w14:textId="697E899C" w:rsidR="007D35A4" w:rsidRPr="007D35A4" w:rsidRDefault="007D35A4" w:rsidP="00B83082">
            <w:pPr>
              <w:pStyle w:val="TableTextLeft"/>
            </w:pPr>
            <w:r>
              <w:t>Percent</w:t>
            </w:r>
            <w:r w:rsidR="000A4DAE">
              <w:t>age of</w:t>
            </w:r>
            <w:r>
              <w:t xml:space="preserve"> deep poverty</w:t>
            </w:r>
          </w:p>
        </w:tc>
        <w:tc>
          <w:tcPr>
            <w:tcW w:w="0" w:type="auto"/>
            <w:hideMark/>
          </w:tcPr>
          <w:p w14:paraId="5DE39046" w14:textId="74E46B5B" w:rsidR="007D35A4" w:rsidRPr="007D35A4" w:rsidRDefault="00976286" w:rsidP="00B83082">
            <w:pPr>
              <w:pStyle w:val="TableTextCentered"/>
              <w:cnfStyle w:val="000000010000" w:firstRow="0" w:lastRow="0" w:firstColumn="0" w:lastColumn="0" w:oddVBand="0" w:evenVBand="0" w:oddHBand="0" w:evenHBand="1" w:firstRowFirstColumn="0" w:firstRowLastColumn="0" w:lastRowFirstColumn="0" w:lastRowLastColumn="0"/>
            </w:pPr>
            <w:r>
              <w:t>183.20</w:t>
            </w:r>
          </w:p>
        </w:tc>
        <w:tc>
          <w:tcPr>
            <w:tcW w:w="0" w:type="auto"/>
            <w:hideMark/>
          </w:tcPr>
          <w:p w14:paraId="7E22C1CA" w14:textId="79F76D6D" w:rsidR="007D35A4" w:rsidRPr="007D35A4" w:rsidRDefault="007D35A4" w:rsidP="00B83082">
            <w:pPr>
              <w:pStyle w:val="TableTextCentered"/>
              <w:cnfStyle w:val="000000010000" w:firstRow="0" w:lastRow="0" w:firstColumn="0" w:lastColumn="0" w:oddVBand="0" w:evenVBand="0" w:oddHBand="0" w:evenHBand="1" w:firstRowFirstColumn="0" w:firstRowLastColumn="0" w:lastRowFirstColumn="0" w:lastRowLastColumn="0"/>
            </w:pPr>
            <w:r w:rsidRPr="007D35A4">
              <w:t>(</w:t>
            </w:r>
            <w:r w:rsidR="00976286">
              <w:t>120.63, 245.74</w:t>
            </w:r>
            <w:r w:rsidRPr="007D35A4">
              <w:t>)</w:t>
            </w:r>
          </w:p>
        </w:tc>
        <w:tc>
          <w:tcPr>
            <w:tcW w:w="2988" w:type="dxa"/>
            <w:hideMark/>
          </w:tcPr>
          <w:p w14:paraId="167165F6" w14:textId="242DFA0B" w:rsidR="007D35A4" w:rsidRPr="007D35A4" w:rsidRDefault="007D35A4" w:rsidP="00B83082">
            <w:pPr>
              <w:pStyle w:val="TableTextCentered"/>
              <w:cnfStyle w:val="000000010000" w:firstRow="0" w:lastRow="0" w:firstColumn="0" w:lastColumn="0" w:oddVBand="0" w:evenVBand="0" w:oddHBand="0" w:evenHBand="1" w:firstRowFirstColumn="0" w:firstRowLastColumn="0" w:lastRowFirstColumn="0" w:lastRowLastColumn="0"/>
            </w:pPr>
            <w:r w:rsidRPr="007D35A4">
              <w:t>0.</w:t>
            </w:r>
            <w:r w:rsidR="00976286">
              <w:t>23</w:t>
            </w:r>
          </w:p>
        </w:tc>
      </w:tr>
      <w:tr w:rsidR="007D35A4" w:rsidRPr="007D35A4" w14:paraId="5F934FD8" w14:textId="77777777" w:rsidTr="00B8308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255" w:type="dxa"/>
            <w:tcBorders>
              <w:bottom w:val="single" w:sz="4" w:space="0" w:color="auto"/>
            </w:tcBorders>
            <w:shd w:val="clear" w:color="auto" w:fill="auto"/>
            <w:hideMark/>
          </w:tcPr>
          <w:p w14:paraId="08EE4FBB" w14:textId="1B61A473" w:rsidR="007D35A4" w:rsidRPr="007D35A4" w:rsidRDefault="007D35A4" w:rsidP="00B83082">
            <w:pPr>
              <w:pStyle w:val="TableTextLeft"/>
            </w:pPr>
            <w:r>
              <w:t>Median household income</w:t>
            </w:r>
          </w:p>
        </w:tc>
        <w:tc>
          <w:tcPr>
            <w:tcW w:w="0" w:type="auto"/>
            <w:tcBorders>
              <w:bottom w:val="single" w:sz="4" w:space="0" w:color="auto"/>
            </w:tcBorders>
            <w:hideMark/>
          </w:tcPr>
          <w:p w14:paraId="397571A8" w14:textId="77777777" w:rsidR="007D35A4" w:rsidRPr="007D35A4" w:rsidRDefault="007D35A4" w:rsidP="00B83082">
            <w:pPr>
              <w:pStyle w:val="TableTextCentered"/>
              <w:cnfStyle w:val="000000100000" w:firstRow="0" w:lastRow="0" w:firstColumn="0" w:lastColumn="0" w:oddVBand="0" w:evenVBand="0" w:oddHBand="1" w:evenHBand="0" w:firstRowFirstColumn="0" w:firstRowLastColumn="0" w:lastRowFirstColumn="0" w:lastRowLastColumn="0"/>
            </w:pPr>
            <w:r w:rsidRPr="007D35A4">
              <w:t>0.03</w:t>
            </w:r>
          </w:p>
        </w:tc>
        <w:tc>
          <w:tcPr>
            <w:tcW w:w="0" w:type="auto"/>
            <w:tcBorders>
              <w:bottom w:val="single" w:sz="4" w:space="0" w:color="auto"/>
            </w:tcBorders>
            <w:hideMark/>
          </w:tcPr>
          <w:p w14:paraId="699600C3" w14:textId="12DE2CD3" w:rsidR="007D35A4" w:rsidRPr="007D35A4" w:rsidRDefault="007D35A4" w:rsidP="00B83082">
            <w:pPr>
              <w:pStyle w:val="TableTextCentered"/>
              <w:cnfStyle w:val="000000100000" w:firstRow="0" w:lastRow="0" w:firstColumn="0" w:lastColumn="0" w:oddVBand="0" w:evenVBand="0" w:oddHBand="1" w:evenHBand="0" w:firstRowFirstColumn="0" w:firstRowLastColumn="0" w:lastRowFirstColumn="0" w:lastRowLastColumn="0"/>
            </w:pPr>
            <w:r w:rsidRPr="007D35A4">
              <w:t>(0.0</w:t>
            </w:r>
            <w:r w:rsidR="009D1806">
              <w:t>3</w:t>
            </w:r>
            <w:r w:rsidRPr="007D35A4">
              <w:t>, 0.04)</w:t>
            </w:r>
          </w:p>
        </w:tc>
        <w:tc>
          <w:tcPr>
            <w:tcW w:w="2988" w:type="dxa"/>
            <w:tcBorders>
              <w:bottom w:val="single" w:sz="4" w:space="0" w:color="auto"/>
            </w:tcBorders>
            <w:hideMark/>
          </w:tcPr>
          <w:p w14:paraId="3AA824AA" w14:textId="706A504C" w:rsidR="007D35A4" w:rsidRPr="007D35A4" w:rsidRDefault="007D35A4" w:rsidP="00B83082">
            <w:pPr>
              <w:pStyle w:val="TableTextCentered"/>
              <w:cnfStyle w:val="000000100000" w:firstRow="0" w:lastRow="0" w:firstColumn="0" w:lastColumn="0" w:oddVBand="0" w:evenVBand="0" w:oddHBand="1" w:evenHBand="0" w:firstRowFirstColumn="0" w:firstRowLastColumn="0" w:lastRowFirstColumn="0" w:lastRowLastColumn="0"/>
            </w:pPr>
            <w:r w:rsidRPr="007D35A4">
              <w:t>0.</w:t>
            </w:r>
            <w:r w:rsidR="00976286">
              <w:t>33</w:t>
            </w:r>
          </w:p>
        </w:tc>
      </w:tr>
    </w:tbl>
    <w:p w14:paraId="79F584F9" w14:textId="4B810AB3" w:rsidR="006466A5" w:rsidRPr="00E91107" w:rsidRDefault="007611F2" w:rsidP="00217FF0">
      <w:pPr>
        <w:pStyle w:val="H2"/>
        <w:rPr>
          <w:i/>
        </w:rPr>
      </w:pPr>
      <w:bookmarkStart w:id="13" w:name="_Toc44424392"/>
      <w:r w:rsidRPr="00E91107">
        <w:t>County-level adjustment results</w:t>
      </w:r>
      <w:bookmarkEnd w:id="13"/>
      <w:r w:rsidR="004E6D3A" w:rsidRPr="00E91107">
        <w:t xml:space="preserve"> </w:t>
      </w:r>
    </w:p>
    <w:p w14:paraId="24676E6E" w14:textId="66257FFE" w:rsidR="003250B4" w:rsidRDefault="006466A5" w:rsidP="000036C9">
      <w:pPr>
        <w:pStyle w:val="ParagraphContinued"/>
      </w:pPr>
      <w:bookmarkStart w:id="14" w:name="_Hlk35026811"/>
      <w:r w:rsidRPr="006466A5">
        <w:t xml:space="preserve">We </w:t>
      </w:r>
      <w:r w:rsidR="00E01B57">
        <w:t>calculate</w:t>
      </w:r>
      <w:r w:rsidR="000A4DAE">
        <w:t>d</w:t>
      </w:r>
      <w:r w:rsidRPr="006466A5">
        <w:t xml:space="preserve"> the </w:t>
      </w:r>
      <w:r w:rsidR="00B810E3" w:rsidRPr="006466A5">
        <w:t>demographic</w:t>
      </w:r>
      <w:r w:rsidR="00B810E3">
        <w:t xml:space="preserve"> adjusted</w:t>
      </w:r>
      <w:r w:rsidRPr="006466A5">
        <w:t xml:space="preserve"> </w:t>
      </w:r>
      <w:r w:rsidR="00E01B57">
        <w:t>TCOC</w:t>
      </w:r>
      <w:r w:rsidRPr="006466A5">
        <w:t xml:space="preserve"> </w:t>
      </w:r>
      <w:r w:rsidR="00E01B57">
        <w:t xml:space="preserve">for </w:t>
      </w:r>
      <w:r w:rsidRPr="006466A5">
        <w:t xml:space="preserve">benchmark </w:t>
      </w:r>
      <w:r w:rsidR="00E01B57">
        <w:t>counties and compare</w:t>
      </w:r>
      <w:r w:rsidR="000A4DAE">
        <w:t xml:space="preserve">d </w:t>
      </w:r>
      <w:r w:rsidR="00E01B57">
        <w:t xml:space="preserve">the adjusted benchmarks to TCOC for </w:t>
      </w:r>
      <w:r w:rsidR="005D2DD2">
        <w:t>Maryland</w:t>
      </w:r>
      <w:r w:rsidR="00E01B57">
        <w:t xml:space="preserve"> counties adjusted for medical education and HCC</w:t>
      </w:r>
      <w:r w:rsidRPr="006466A5">
        <w:t xml:space="preserve">. For each </w:t>
      </w:r>
      <w:r w:rsidR="005D2DD2">
        <w:t>Maryland county</w:t>
      </w:r>
      <w:r w:rsidRPr="006466A5">
        <w:t>, we average</w:t>
      </w:r>
      <w:r w:rsidR="0030509B">
        <w:t>d</w:t>
      </w:r>
      <w:r w:rsidRPr="006466A5">
        <w:t xml:space="preserve"> across the benchmark </w:t>
      </w:r>
      <w:r w:rsidR="00E01B57">
        <w:t xml:space="preserve">counties </w:t>
      </w:r>
      <w:r w:rsidR="00842CFE">
        <w:t>by calculating a straight average of the benchmark group</w:t>
      </w:r>
      <w:r w:rsidRPr="006466A5">
        <w:t xml:space="preserve">. </w:t>
      </w:r>
      <w:r w:rsidR="003250B4" w:rsidRPr="003250B4">
        <w:t>The attached workbook, titled “</w:t>
      </w:r>
      <w:r w:rsidR="00FE58BE">
        <w:t>Medicare FIPS PSAP Level Results Workbook_</w:t>
      </w:r>
      <w:r w:rsidR="00D745EB">
        <w:t>06302020</w:t>
      </w:r>
      <w:r w:rsidR="00FE58BE">
        <w:t>.</w:t>
      </w:r>
      <w:r w:rsidR="003250B4" w:rsidRPr="003250B4">
        <w:t>xlsx</w:t>
      </w:r>
      <w:r w:rsidR="0030509B">
        <w:t>,</w:t>
      </w:r>
      <w:r w:rsidR="003250B4" w:rsidRPr="003250B4">
        <w:t xml:space="preserve">” contains </w:t>
      </w:r>
      <w:r w:rsidR="00E01B57">
        <w:t>county-level results</w:t>
      </w:r>
      <w:r w:rsidR="003250B4">
        <w:t xml:space="preserve"> at each step of the normalization process</w:t>
      </w:r>
      <w:r w:rsidR="008F1EA3">
        <w:t xml:space="preserve">. </w:t>
      </w:r>
      <w:r w:rsidR="0030509B">
        <w:t xml:space="preserve">In </w:t>
      </w:r>
      <w:r w:rsidR="008F1EA3">
        <w:t>Figure 1</w:t>
      </w:r>
      <w:r w:rsidR="0030509B">
        <w:t>, we</w:t>
      </w:r>
      <w:r w:rsidR="008F1EA3">
        <w:t xml:space="preserve"> visualize how TCOC changes at each step of normalization. </w:t>
      </w:r>
      <w:r w:rsidR="00AA3061">
        <w:t xml:space="preserve">For </w:t>
      </w:r>
      <w:r w:rsidR="007F1669">
        <w:t>some</w:t>
      </w:r>
      <w:r w:rsidR="00AA3061">
        <w:t xml:space="preserve"> counties, adjust</w:t>
      </w:r>
      <w:r w:rsidR="004B1214">
        <w:t>ment</w:t>
      </w:r>
      <w:r w:rsidR="00AA3061">
        <w:t xml:space="preserve"> </w:t>
      </w:r>
      <w:r w:rsidR="007F1669">
        <w:t>increases</w:t>
      </w:r>
      <w:r w:rsidR="00AA3061">
        <w:t xml:space="preserve"> the difference between </w:t>
      </w:r>
      <w:r w:rsidR="005D2DD2">
        <w:t>Maryland</w:t>
      </w:r>
      <w:r w:rsidR="00AA3061">
        <w:t xml:space="preserve"> counties and benchmark counties</w:t>
      </w:r>
      <w:r w:rsidR="007F1669">
        <w:t>, such as Carroll, Fredrick, Harford, Queen Anne’s, and Worcester. For other counties, adjust</w:t>
      </w:r>
      <w:r w:rsidR="006E2B52">
        <w:t xml:space="preserve">ment </w:t>
      </w:r>
      <w:r w:rsidR="007F1669">
        <w:t xml:space="preserve">decreases the difference between </w:t>
      </w:r>
      <w:r w:rsidR="005D2DD2">
        <w:t>Maryland</w:t>
      </w:r>
      <w:r w:rsidR="007F1669">
        <w:t xml:space="preserve"> counties and benchmarks, such as Baltimore City and St. Mary’s.</w:t>
      </w:r>
    </w:p>
    <w:bookmarkEnd w:id="14"/>
    <w:p w14:paraId="78685C81" w14:textId="129BBFB2" w:rsidR="008A2F72" w:rsidRDefault="00644465" w:rsidP="00217FF0">
      <w:pPr>
        <w:pStyle w:val="FigureTitle"/>
      </w:pPr>
      <w:r w:rsidRPr="00644465">
        <w:rPr>
          <w:noProof/>
        </w:rPr>
        <w:lastRenderedPageBreak/>
        <w:drawing>
          <wp:anchor distT="0" distB="0" distL="114300" distR="114300" simplePos="0" relativeHeight="251674112" behindDoc="1" locked="0" layoutInCell="1" allowOverlap="1" wp14:anchorId="19823977" wp14:editId="6665BEF9">
            <wp:simplePos x="0" y="0"/>
            <wp:positionH relativeFrom="column">
              <wp:posOffset>699770</wp:posOffset>
            </wp:positionH>
            <wp:positionV relativeFrom="paragraph">
              <wp:posOffset>491490</wp:posOffset>
            </wp:positionV>
            <wp:extent cx="4297045" cy="7734935"/>
            <wp:effectExtent l="0" t="0" r="8255"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4297045" cy="7734935"/>
                    </a:xfrm>
                    <a:prstGeom prst="rect">
                      <a:avLst/>
                    </a:prstGeom>
                  </pic:spPr>
                </pic:pic>
              </a:graphicData>
            </a:graphic>
            <wp14:sizeRelH relativeFrom="page">
              <wp14:pctWidth>0</wp14:pctWidth>
            </wp14:sizeRelH>
            <wp14:sizeRelV relativeFrom="page">
              <wp14:pctHeight>0</wp14:pctHeight>
            </wp14:sizeRelV>
          </wp:anchor>
        </w:drawing>
      </w:r>
      <w:r w:rsidR="004C604A">
        <w:t xml:space="preserve">Figure 1. County-level TCOC of </w:t>
      </w:r>
      <w:r w:rsidR="005D2DD2">
        <w:t>Maryland</w:t>
      </w:r>
      <w:r w:rsidR="004C604A">
        <w:t xml:space="preserve"> counties and benchmarks at each step of normalization</w:t>
      </w:r>
      <w:r w:rsidR="008A2F72" w:rsidRPr="008A2F72">
        <w:t xml:space="preserve"> </w:t>
      </w:r>
    </w:p>
    <w:p w14:paraId="2E2EB493" w14:textId="7EE29B51" w:rsidR="001F4D69" w:rsidRPr="00503C5E" w:rsidRDefault="001F4D69" w:rsidP="00DF3A55">
      <w:pPr>
        <w:pStyle w:val="Paragraph"/>
      </w:pPr>
    </w:p>
    <w:p w14:paraId="26F806B6" w14:textId="47604AEA" w:rsidR="003250B4" w:rsidRPr="00BF6FDA" w:rsidRDefault="00224C87" w:rsidP="00217FF0">
      <w:pPr>
        <w:pStyle w:val="H2"/>
        <w:rPr>
          <w:i/>
        </w:rPr>
      </w:pPr>
      <w:bookmarkStart w:id="15" w:name="_Toc44424393"/>
      <w:r w:rsidRPr="00BF6FDA">
        <w:t>PSAP</w:t>
      </w:r>
      <w:r w:rsidR="004B30E6" w:rsidRPr="00BF6FDA">
        <w:t>-level adjustment results</w:t>
      </w:r>
      <w:bookmarkEnd w:id="15"/>
    </w:p>
    <w:p w14:paraId="292C7341" w14:textId="5BD7234C" w:rsidR="00224C87" w:rsidRPr="009C4E85" w:rsidRDefault="005802BA" w:rsidP="000036C9">
      <w:pPr>
        <w:pStyle w:val="ParagraphContinued"/>
      </w:pPr>
      <w:r w:rsidRPr="00224C87">
        <w:t xml:space="preserve">For each </w:t>
      </w:r>
      <w:r w:rsidR="005D2DD2">
        <w:t>Maryland</w:t>
      </w:r>
      <w:r>
        <w:t xml:space="preserve"> PSAP</w:t>
      </w:r>
      <w:r w:rsidRPr="00224C87">
        <w:t xml:space="preserve">, </w:t>
      </w:r>
      <w:r>
        <w:t>we construct</w:t>
      </w:r>
      <w:r w:rsidR="0030509B">
        <w:t>ed</w:t>
      </w:r>
      <w:r w:rsidRPr="00224C87">
        <w:t xml:space="preserve"> </w:t>
      </w:r>
      <w:r>
        <w:t xml:space="preserve">its </w:t>
      </w:r>
      <w:r w:rsidRPr="00224C87">
        <w:t xml:space="preserve">benchmark </w:t>
      </w:r>
      <w:r>
        <w:t xml:space="preserve">by blending benchmark counties for </w:t>
      </w:r>
      <w:r w:rsidR="005D2DD2">
        <w:t>Maryland</w:t>
      </w:r>
      <w:r>
        <w:t xml:space="preserve"> counties, </w:t>
      </w:r>
      <w:r w:rsidRPr="00224C87">
        <w:t>using the number of beneficiar</w:t>
      </w:r>
      <w:r>
        <w:t>y attribution</w:t>
      </w:r>
      <w:r w:rsidRPr="00224C87">
        <w:t xml:space="preserve"> as weights. </w:t>
      </w:r>
      <w:r w:rsidR="00224C87" w:rsidRPr="00224C87">
        <w:t>We calculate</w:t>
      </w:r>
      <w:r w:rsidR="0030509B">
        <w:t>d</w:t>
      </w:r>
      <w:r w:rsidR="00224C87" w:rsidRPr="00224C87">
        <w:t xml:space="preserve"> the demographic</w:t>
      </w:r>
      <w:r w:rsidR="0030509B">
        <w:t>-</w:t>
      </w:r>
      <w:r w:rsidR="00224C87" w:rsidRPr="00224C87">
        <w:t xml:space="preserve"> adjusted TCOC for</w:t>
      </w:r>
      <w:r>
        <w:t xml:space="preserve"> </w:t>
      </w:r>
      <w:r w:rsidR="005D2DD2">
        <w:t>Maryland</w:t>
      </w:r>
      <w:r>
        <w:t xml:space="preserve"> PSAPs and </w:t>
      </w:r>
      <w:r w:rsidR="00224C87" w:rsidRPr="00224C87">
        <w:t>benchmar</w:t>
      </w:r>
      <w:r>
        <w:t>ks</w:t>
      </w:r>
      <w:r w:rsidR="00224C87" w:rsidRPr="00224C87">
        <w:t xml:space="preserve">. The attached </w:t>
      </w:r>
      <w:r w:rsidR="004E4CC7" w:rsidRPr="00224C87">
        <w:t>workbook, titled</w:t>
      </w:r>
      <w:r w:rsidR="00224C87" w:rsidRPr="00224C87">
        <w:t xml:space="preserve"> </w:t>
      </w:r>
      <w:r>
        <w:t>“</w:t>
      </w:r>
      <w:r w:rsidR="00224C87" w:rsidRPr="00224C87">
        <w:t>Medicare</w:t>
      </w:r>
      <w:r w:rsidR="00FE58BE">
        <w:t xml:space="preserve"> FIPS</w:t>
      </w:r>
      <w:r>
        <w:t xml:space="preserve"> PSAP Level Results Workbook_</w:t>
      </w:r>
      <w:r w:rsidR="00BD5620">
        <w:t>06302020</w:t>
      </w:r>
      <w:r w:rsidR="00224C87" w:rsidRPr="00224C87">
        <w:t>.xlsx</w:t>
      </w:r>
      <w:r w:rsidR="0030509B">
        <w:t>,</w:t>
      </w:r>
      <w:r w:rsidR="00224C87" w:rsidRPr="00224C87">
        <w:t xml:space="preserve">” contains </w:t>
      </w:r>
      <w:r>
        <w:t>PSAP</w:t>
      </w:r>
      <w:r w:rsidR="00224C87" w:rsidRPr="00224C87">
        <w:t>-level results at each step of the normalization process.</w:t>
      </w:r>
      <w:r w:rsidR="003338C8" w:rsidRPr="003338C8">
        <w:t xml:space="preserve"> </w:t>
      </w:r>
    </w:p>
    <w:p w14:paraId="4926F7FD" w14:textId="371857BC" w:rsidR="00E64F80" w:rsidRPr="00E91107" w:rsidRDefault="00E64F80" w:rsidP="00217FF0">
      <w:pPr>
        <w:pStyle w:val="H2"/>
        <w:rPr>
          <w:i/>
        </w:rPr>
      </w:pPr>
      <w:bookmarkStart w:id="16" w:name="_Toc44424394"/>
      <w:r w:rsidRPr="00E91107">
        <w:t>State-level TCOC before and after adjustments</w:t>
      </w:r>
      <w:bookmarkEnd w:id="16"/>
    </w:p>
    <w:p w14:paraId="77157E86" w14:textId="303D0C1F" w:rsidR="00BD3EAE" w:rsidRDefault="00B44236" w:rsidP="000036C9">
      <w:pPr>
        <w:pStyle w:val="ParagraphContinued"/>
      </w:pPr>
      <w:r>
        <w:t>We calculate state-level results as the weighted average of PSAP-level results using beneficiary population in each hospital PSAP as the weights</w:t>
      </w:r>
      <w:r w:rsidR="00D51F3B">
        <w:t xml:space="preserve"> (Table </w:t>
      </w:r>
      <w:r w:rsidR="00526542">
        <w:t>3</w:t>
      </w:r>
      <w:r w:rsidR="00D51F3B">
        <w:t>)</w:t>
      </w:r>
      <w:r>
        <w:t xml:space="preserve">. </w:t>
      </w:r>
      <w:r w:rsidR="0064474F" w:rsidRPr="009A3168">
        <w:t>In CY 201</w:t>
      </w:r>
      <w:r w:rsidR="00B744C6">
        <w:t>8</w:t>
      </w:r>
      <w:r w:rsidR="0064474F" w:rsidRPr="009A3168">
        <w:t>, b</w:t>
      </w:r>
      <w:r w:rsidR="004B30E6" w:rsidRPr="009A3168">
        <w:t xml:space="preserve">efore adjustment, </w:t>
      </w:r>
      <w:r w:rsidR="00825CEF" w:rsidRPr="009A3168">
        <w:t xml:space="preserve">the </w:t>
      </w:r>
      <w:r w:rsidR="004B30E6" w:rsidRPr="009A3168">
        <w:t xml:space="preserve">Maryland state average TCOC </w:t>
      </w:r>
      <w:r w:rsidR="0030509B" w:rsidRPr="009A3168">
        <w:t>wa</w:t>
      </w:r>
      <w:r w:rsidR="004B30E6" w:rsidRPr="009A3168">
        <w:t>s $12</w:t>
      </w:r>
      <w:r w:rsidR="00825CEF" w:rsidRPr="009A3168">
        <w:t>,</w:t>
      </w:r>
      <w:r w:rsidR="00B744C6">
        <w:t>613.62</w:t>
      </w:r>
      <w:r w:rsidR="0030509B" w:rsidRPr="009A3168">
        <w:t>,</w:t>
      </w:r>
      <w:r w:rsidR="00F02E24" w:rsidRPr="009A3168">
        <w:t xml:space="preserve"> </w:t>
      </w:r>
      <w:r w:rsidR="004B30E6" w:rsidRPr="009A3168">
        <w:t>and</w:t>
      </w:r>
      <w:r w:rsidR="0030509B" w:rsidRPr="009A3168">
        <w:t xml:space="preserve"> the</w:t>
      </w:r>
      <w:r w:rsidR="004B30E6" w:rsidRPr="009A3168">
        <w:t xml:space="preserve"> U</w:t>
      </w:r>
      <w:r w:rsidR="0030509B" w:rsidRPr="009A3168">
        <w:t xml:space="preserve">nited </w:t>
      </w:r>
      <w:r w:rsidR="004B30E6" w:rsidRPr="009A3168">
        <w:t>S</w:t>
      </w:r>
      <w:r w:rsidR="0030509B" w:rsidRPr="009A3168">
        <w:t>tates</w:t>
      </w:r>
      <w:r w:rsidR="004B30E6" w:rsidRPr="009A3168">
        <w:t xml:space="preserve"> benchmark </w:t>
      </w:r>
      <w:r w:rsidR="0030509B" w:rsidRPr="009A3168">
        <w:t>wa</w:t>
      </w:r>
      <w:r w:rsidR="004B30E6" w:rsidRPr="009A3168">
        <w:t>s $11</w:t>
      </w:r>
      <w:r w:rsidR="0030509B" w:rsidRPr="009A3168">
        <w:t>,</w:t>
      </w:r>
      <w:r w:rsidR="00B744C6">
        <w:t>507.66</w:t>
      </w:r>
      <w:r w:rsidR="004B30E6" w:rsidRPr="009A3168">
        <w:t xml:space="preserve"> (</w:t>
      </w:r>
      <w:r w:rsidR="00B744C6">
        <w:t>9.6</w:t>
      </w:r>
      <w:r w:rsidR="004B30E6" w:rsidRPr="009A3168">
        <w:t xml:space="preserve"> </w:t>
      </w:r>
      <w:r w:rsidR="0030509B" w:rsidRPr="009A3168">
        <w:t xml:space="preserve">percent </w:t>
      </w:r>
      <w:r w:rsidR="004B30E6" w:rsidRPr="009A3168">
        <w:t xml:space="preserve">difference). </w:t>
      </w:r>
      <w:r w:rsidR="00D649E3">
        <w:t xml:space="preserve">After medical education adjustment, the Maryland state average TCOC was $12,255.16 and the United States benchmark was $11,296.26 (8.5 percent difference). </w:t>
      </w:r>
      <w:r w:rsidR="00EE3007" w:rsidRPr="009A3168">
        <w:t>After the medical education and HCC adjustment, the Maryland state average TCOC was $</w:t>
      </w:r>
      <w:r w:rsidR="00FE58BE" w:rsidRPr="009A3168">
        <w:t>12</w:t>
      </w:r>
      <w:r w:rsidR="00B05E49">
        <w:t>,</w:t>
      </w:r>
      <w:r w:rsidR="00D649E3">
        <w:t>128.05</w:t>
      </w:r>
      <w:r w:rsidR="00EE3007" w:rsidRPr="009A3168">
        <w:t xml:space="preserve"> and the United States benchmark was $</w:t>
      </w:r>
      <w:r w:rsidR="00D649E3">
        <w:t>11,079.13</w:t>
      </w:r>
      <w:r w:rsidR="00EE3007" w:rsidRPr="009A3168">
        <w:t xml:space="preserve"> (</w:t>
      </w:r>
      <w:r w:rsidR="00D649E3">
        <w:t>9.5</w:t>
      </w:r>
      <w:r w:rsidR="00FE58BE" w:rsidRPr="009A3168">
        <w:t xml:space="preserve"> </w:t>
      </w:r>
      <w:r w:rsidR="00EE3007" w:rsidRPr="009A3168">
        <w:t xml:space="preserve">percent difference). </w:t>
      </w:r>
      <w:r w:rsidR="004B30E6" w:rsidRPr="009A3168">
        <w:t xml:space="preserve">After the </w:t>
      </w:r>
      <w:r w:rsidR="00F02E24" w:rsidRPr="009A3168">
        <w:t xml:space="preserve">medical education, HCC, and regression </w:t>
      </w:r>
      <w:r w:rsidR="004B30E6" w:rsidRPr="009A3168">
        <w:t>adjustment</w:t>
      </w:r>
      <w:r w:rsidR="0030509B" w:rsidRPr="009A3168">
        <w:t>s</w:t>
      </w:r>
      <w:r w:rsidR="004B30E6" w:rsidRPr="009A3168">
        <w:t xml:space="preserve">, </w:t>
      </w:r>
      <w:r w:rsidR="00825CEF" w:rsidRPr="009A3168">
        <w:t xml:space="preserve">the </w:t>
      </w:r>
      <w:r w:rsidR="004B30E6" w:rsidRPr="009A3168">
        <w:t xml:space="preserve">Maryland state average TCOC </w:t>
      </w:r>
      <w:r w:rsidR="00825CEF" w:rsidRPr="009A3168">
        <w:t>wa</w:t>
      </w:r>
      <w:r w:rsidR="004B30E6" w:rsidRPr="009A3168">
        <w:t>s $</w:t>
      </w:r>
      <w:r w:rsidR="00D649E3">
        <w:t>12,015.94</w:t>
      </w:r>
      <w:r w:rsidR="00F02E24" w:rsidRPr="009A3168">
        <w:t xml:space="preserve"> </w:t>
      </w:r>
      <w:r w:rsidR="004B30E6" w:rsidRPr="009A3168">
        <w:t>and</w:t>
      </w:r>
      <w:r w:rsidR="0030509B" w:rsidRPr="009A3168">
        <w:t xml:space="preserve"> the</w:t>
      </w:r>
      <w:r w:rsidR="004B30E6" w:rsidRPr="009A3168">
        <w:t xml:space="preserve"> U</w:t>
      </w:r>
      <w:r w:rsidR="0030509B" w:rsidRPr="009A3168">
        <w:t xml:space="preserve">nited </w:t>
      </w:r>
      <w:r w:rsidR="004B30E6" w:rsidRPr="009A3168">
        <w:t>S</w:t>
      </w:r>
      <w:r w:rsidR="0030509B" w:rsidRPr="009A3168">
        <w:t>tates</w:t>
      </w:r>
      <w:r w:rsidR="004B30E6" w:rsidRPr="009A3168">
        <w:t xml:space="preserve"> benchmark </w:t>
      </w:r>
      <w:r w:rsidR="00825CEF" w:rsidRPr="009A3168">
        <w:t>wa</w:t>
      </w:r>
      <w:r w:rsidR="004B30E6" w:rsidRPr="009A3168">
        <w:t>s $</w:t>
      </w:r>
      <w:r w:rsidR="00D649E3">
        <w:t>11,065.71</w:t>
      </w:r>
      <w:r w:rsidR="004B30E6" w:rsidRPr="009A3168">
        <w:t xml:space="preserve"> (</w:t>
      </w:r>
      <w:r w:rsidR="00D649E3">
        <w:t>8.6</w:t>
      </w:r>
      <w:r w:rsidR="004B30E6" w:rsidRPr="009A3168">
        <w:t xml:space="preserve"> </w:t>
      </w:r>
      <w:r w:rsidR="0030509B" w:rsidRPr="009A3168">
        <w:t>percent</w:t>
      </w:r>
      <w:r w:rsidR="004B30E6" w:rsidRPr="009A3168">
        <w:t xml:space="preserve"> difference).</w:t>
      </w:r>
    </w:p>
    <w:p w14:paraId="0A8C2333" w14:textId="197BF2A0" w:rsidR="00842CFE" w:rsidRDefault="00842CFE" w:rsidP="00DF3A55">
      <w:pPr>
        <w:pStyle w:val="TableTitle"/>
      </w:pPr>
      <w:r>
        <w:t xml:space="preserve">Table </w:t>
      </w:r>
      <w:r w:rsidR="00526542">
        <w:t>3</w:t>
      </w:r>
      <w:r w:rsidR="00D51F3B">
        <w:t>.</w:t>
      </w:r>
      <w:r>
        <w:t xml:space="preserve"> State-level TCOC before and after adjustments</w:t>
      </w:r>
    </w:p>
    <w:tbl>
      <w:tblPr>
        <w:tblStyle w:val="MPRBaseTable"/>
        <w:tblW w:w="0" w:type="auto"/>
        <w:tblLook w:val="0020" w:firstRow="1" w:lastRow="0" w:firstColumn="0" w:lastColumn="0" w:noHBand="0" w:noVBand="0"/>
      </w:tblPr>
      <w:tblGrid>
        <w:gridCol w:w="1207"/>
        <w:gridCol w:w="1407"/>
        <w:gridCol w:w="1922"/>
        <w:gridCol w:w="2223"/>
        <w:gridCol w:w="2601"/>
      </w:tblGrid>
      <w:tr w:rsidR="004A55DE" w:rsidRPr="00791816" w14:paraId="17881EEE" w14:textId="77777777" w:rsidTr="004A55DE">
        <w:trPr>
          <w:cnfStyle w:val="100000000000" w:firstRow="1" w:lastRow="0" w:firstColumn="0" w:lastColumn="0" w:oddVBand="0" w:evenVBand="0" w:oddHBand="0" w:evenHBand="0" w:firstRowFirstColumn="0" w:firstRowLastColumn="0" w:lastRowFirstColumn="0" w:lastRowLastColumn="0"/>
        </w:trPr>
        <w:tc>
          <w:tcPr>
            <w:tcW w:w="0" w:type="auto"/>
          </w:tcPr>
          <w:p w14:paraId="6089BFB6" w14:textId="77777777" w:rsidR="004A55DE" w:rsidRPr="00DF3A55" w:rsidRDefault="004A55DE" w:rsidP="00D51F3B">
            <w:pPr>
              <w:pStyle w:val="Paragraph"/>
              <w:rPr>
                <w:rFonts w:asciiTheme="majorHAnsi" w:hAnsiTheme="majorHAnsi" w:cstheme="majorHAnsi"/>
              </w:rPr>
            </w:pPr>
          </w:p>
        </w:tc>
        <w:tc>
          <w:tcPr>
            <w:tcW w:w="0" w:type="auto"/>
          </w:tcPr>
          <w:p w14:paraId="60E79E20" w14:textId="4C7B19A3" w:rsidR="004A55DE" w:rsidRPr="00DF3A55" w:rsidRDefault="004A55DE" w:rsidP="00DF3A55">
            <w:pPr>
              <w:pStyle w:val="Paragraph"/>
              <w:jc w:val="right"/>
              <w:rPr>
                <w:rFonts w:asciiTheme="majorHAnsi" w:hAnsiTheme="majorHAnsi" w:cstheme="majorHAnsi"/>
              </w:rPr>
            </w:pPr>
            <w:r w:rsidRPr="00DF3A55">
              <w:rPr>
                <w:rFonts w:asciiTheme="majorHAnsi" w:hAnsiTheme="majorHAnsi" w:cstheme="majorHAnsi"/>
              </w:rPr>
              <w:t>TCOC before adjustment</w:t>
            </w:r>
          </w:p>
        </w:tc>
        <w:tc>
          <w:tcPr>
            <w:tcW w:w="0" w:type="auto"/>
          </w:tcPr>
          <w:p w14:paraId="0C497C89" w14:textId="1301C3C2" w:rsidR="004A55DE" w:rsidRPr="00DF3A55" w:rsidRDefault="004A55DE">
            <w:pPr>
              <w:pStyle w:val="Paragraph"/>
              <w:jc w:val="right"/>
              <w:rPr>
                <w:rFonts w:asciiTheme="majorHAnsi" w:hAnsiTheme="majorHAnsi" w:cstheme="majorHAnsi"/>
              </w:rPr>
            </w:pPr>
            <w:r w:rsidRPr="00DF3A55">
              <w:rPr>
                <w:rFonts w:asciiTheme="majorHAnsi" w:hAnsiTheme="majorHAnsi" w:cstheme="majorHAnsi"/>
              </w:rPr>
              <w:t>TCOC after medical education adjustment</w:t>
            </w:r>
          </w:p>
        </w:tc>
        <w:tc>
          <w:tcPr>
            <w:tcW w:w="0" w:type="auto"/>
          </w:tcPr>
          <w:p w14:paraId="30AA20F8" w14:textId="6F1824D2" w:rsidR="004A55DE" w:rsidRPr="00DF3A55" w:rsidRDefault="004A55DE" w:rsidP="00DF3A55">
            <w:pPr>
              <w:pStyle w:val="Paragraph"/>
              <w:jc w:val="right"/>
              <w:rPr>
                <w:rFonts w:asciiTheme="majorHAnsi" w:hAnsiTheme="majorHAnsi" w:cstheme="majorHAnsi"/>
              </w:rPr>
            </w:pPr>
            <w:r w:rsidRPr="00DF3A55">
              <w:rPr>
                <w:rFonts w:asciiTheme="majorHAnsi" w:hAnsiTheme="majorHAnsi" w:cstheme="majorHAnsi"/>
              </w:rPr>
              <w:t xml:space="preserve">TCOC after medical education and HCC adjustment </w:t>
            </w:r>
          </w:p>
        </w:tc>
        <w:tc>
          <w:tcPr>
            <w:tcW w:w="0" w:type="auto"/>
          </w:tcPr>
          <w:p w14:paraId="09BFA0CA" w14:textId="17A95AF5" w:rsidR="004A55DE" w:rsidRPr="00DF3A55" w:rsidRDefault="004A55DE" w:rsidP="00DF3A55">
            <w:pPr>
              <w:pStyle w:val="Paragraph"/>
              <w:jc w:val="right"/>
              <w:rPr>
                <w:rFonts w:asciiTheme="majorHAnsi" w:hAnsiTheme="majorHAnsi" w:cstheme="majorHAnsi"/>
              </w:rPr>
            </w:pPr>
            <w:r w:rsidRPr="00DF3A55">
              <w:rPr>
                <w:rFonts w:asciiTheme="majorHAnsi" w:hAnsiTheme="majorHAnsi" w:cstheme="majorHAnsi"/>
              </w:rPr>
              <w:t>TCOC after medical education, HCC, and regression adjustment</w:t>
            </w:r>
          </w:p>
        </w:tc>
      </w:tr>
      <w:tr w:rsidR="00D649E3" w:rsidRPr="00791816" w14:paraId="0D7CBC69" w14:textId="77777777" w:rsidTr="004A55DE">
        <w:trPr>
          <w:cnfStyle w:val="000000100000" w:firstRow="0" w:lastRow="0" w:firstColumn="0" w:lastColumn="0" w:oddVBand="0" w:evenVBand="0" w:oddHBand="1" w:evenHBand="0" w:firstRowFirstColumn="0" w:firstRowLastColumn="0" w:lastRowFirstColumn="0" w:lastRowLastColumn="0"/>
        </w:trPr>
        <w:tc>
          <w:tcPr>
            <w:tcW w:w="0" w:type="auto"/>
            <w:tcBorders>
              <w:top w:val="nil"/>
            </w:tcBorders>
          </w:tcPr>
          <w:p w14:paraId="5C17571E" w14:textId="5238CF37" w:rsidR="00D649E3" w:rsidRPr="00DF3A55" w:rsidRDefault="00D649E3" w:rsidP="00D649E3">
            <w:pPr>
              <w:pStyle w:val="Paragraph"/>
              <w:rPr>
                <w:rFonts w:asciiTheme="majorHAnsi" w:hAnsiTheme="majorHAnsi" w:cstheme="majorHAnsi"/>
              </w:rPr>
            </w:pPr>
            <w:r w:rsidRPr="00DF3A55">
              <w:rPr>
                <w:rFonts w:asciiTheme="majorHAnsi" w:hAnsiTheme="majorHAnsi" w:cstheme="majorHAnsi"/>
              </w:rPr>
              <w:t>MD</w:t>
            </w:r>
          </w:p>
        </w:tc>
        <w:tc>
          <w:tcPr>
            <w:tcW w:w="0" w:type="auto"/>
            <w:tcBorders>
              <w:top w:val="nil"/>
            </w:tcBorders>
          </w:tcPr>
          <w:p w14:paraId="427FB419" w14:textId="6324A8CC"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$12,613.62 </w:t>
            </w:r>
          </w:p>
        </w:tc>
        <w:tc>
          <w:tcPr>
            <w:tcW w:w="0" w:type="auto"/>
            <w:tcBorders>
              <w:top w:val="nil"/>
            </w:tcBorders>
          </w:tcPr>
          <w:p w14:paraId="5173732D" w14:textId="300FD041" w:rsidR="00D649E3" w:rsidRPr="00DF3A55" w:rsidRDefault="00D649E3" w:rsidP="00D649E3">
            <w:pPr>
              <w:pStyle w:val="Paragraph"/>
              <w:jc w:val="right"/>
              <w:rPr>
                <w:rFonts w:asciiTheme="majorHAnsi" w:hAnsiTheme="majorHAnsi" w:cstheme="majorHAnsi"/>
              </w:rPr>
            </w:pPr>
            <w:r w:rsidRPr="00DF3A55">
              <w:rPr>
                <w:rFonts w:asciiTheme="majorHAnsi" w:hAnsiTheme="majorHAnsi" w:cstheme="majorHAnsi"/>
              </w:rPr>
              <w:t xml:space="preserve"> $12,255.16 </w:t>
            </w:r>
          </w:p>
        </w:tc>
        <w:tc>
          <w:tcPr>
            <w:tcW w:w="0" w:type="auto"/>
            <w:tcBorders>
              <w:top w:val="nil"/>
            </w:tcBorders>
          </w:tcPr>
          <w:p w14:paraId="382D023E" w14:textId="650526D4"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$12,128.05 </w:t>
            </w:r>
          </w:p>
        </w:tc>
        <w:tc>
          <w:tcPr>
            <w:tcW w:w="0" w:type="auto"/>
            <w:tcBorders>
              <w:top w:val="nil"/>
            </w:tcBorders>
          </w:tcPr>
          <w:p w14:paraId="31BBD23A" w14:textId="15AA344C"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$12,015.94 </w:t>
            </w:r>
          </w:p>
        </w:tc>
      </w:tr>
      <w:tr w:rsidR="00D649E3" w:rsidRPr="00791816" w14:paraId="5A8E7AE2" w14:textId="77777777" w:rsidTr="004A55DE">
        <w:trPr>
          <w:cnfStyle w:val="000000010000" w:firstRow="0" w:lastRow="0" w:firstColumn="0" w:lastColumn="0" w:oddVBand="0" w:evenVBand="0" w:oddHBand="0" w:evenHBand="1" w:firstRowFirstColumn="0" w:firstRowLastColumn="0" w:lastRowFirstColumn="0" w:lastRowLastColumn="0"/>
        </w:trPr>
        <w:tc>
          <w:tcPr>
            <w:tcW w:w="0" w:type="auto"/>
          </w:tcPr>
          <w:p w14:paraId="0554CA9C" w14:textId="33A8703F" w:rsidR="00D649E3" w:rsidRPr="00DF3A55" w:rsidRDefault="00D649E3" w:rsidP="00D649E3">
            <w:pPr>
              <w:pStyle w:val="Paragraph"/>
              <w:rPr>
                <w:rFonts w:asciiTheme="majorHAnsi" w:hAnsiTheme="majorHAnsi" w:cstheme="majorHAnsi"/>
              </w:rPr>
            </w:pPr>
            <w:r w:rsidRPr="00DF3A55">
              <w:rPr>
                <w:rFonts w:asciiTheme="majorHAnsi" w:hAnsiTheme="majorHAnsi" w:cstheme="majorHAnsi"/>
              </w:rPr>
              <w:t>Benchmark</w:t>
            </w:r>
          </w:p>
        </w:tc>
        <w:tc>
          <w:tcPr>
            <w:tcW w:w="0" w:type="auto"/>
          </w:tcPr>
          <w:p w14:paraId="6B06B64E" w14:textId="7F1E7731"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$11,507.66 </w:t>
            </w:r>
          </w:p>
        </w:tc>
        <w:tc>
          <w:tcPr>
            <w:tcW w:w="0" w:type="auto"/>
          </w:tcPr>
          <w:p w14:paraId="56C180EF" w14:textId="0D2D54C4" w:rsidR="00D649E3" w:rsidRPr="00DF3A55" w:rsidRDefault="00D649E3" w:rsidP="00D649E3">
            <w:pPr>
              <w:pStyle w:val="Paragraph"/>
              <w:jc w:val="right"/>
              <w:rPr>
                <w:rFonts w:asciiTheme="majorHAnsi" w:hAnsiTheme="majorHAnsi" w:cstheme="majorHAnsi"/>
              </w:rPr>
            </w:pPr>
            <w:r w:rsidRPr="00DF3A55">
              <w:rPr>
                <w:rFonts w:asciiTheme="majorHAnsi" w:hAnsiTheme="majorHAnsi" w:cstheme="majorHAnsi"/>
              </w:rPr>
              <w:t xml:space="preserve"> $11,296.26 </w:t>
            </w:r>
          </w:p>
        </w:tc>
        <w:tc>
          <w:tcPr>
            <w:tcW w:w="0" w:type="auto"/>
          </w:tcPr>
          <w:p w14:paraId="7B8CB07D" w14:textId="37065CBC"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$11,079.13 </w:t>
            </w:r>
          </w:p>
        </w:tc>
        <w:tc>
          <w:tcPr>
            <w:tcW w:w="0" w:type="auto"/>
          </w:tcPr>
          <w:p w14:paraId="5F5BA9D0" w14:textId="15BF88D1"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 xml:space="preserve"> $11,065.71 </w:t>
            </w:r>
          </w:p>
        </w:tc>
      </w:tr>
      <w:tr w:rsidR="00D649E3" w:rsidRPr="00791816" w14:paraId="7209F298" w14:textId="77777777" w:rsidTr="004A55DE">
        <w:trPr>
          <w:cnfStyle w:val="000000100000" w:firstRow="0" w:lastRow="0" w:firstColumn="0" w:lastColumn="0" w:oddVBand="0" w:evenVBand="0" w:oddHBand="1" w:evenHBand="0" w:firstRowFirstColumn="0" w:firstRowLastColumn="0" w:lastRowFirstColumn="0" w:lastRowLastColumn="0"/>
        </w:trPr>
        <w:tc>
          <w:tcPr>
            <w:tcW w:w="0" w:type="auto"/>
          </w:tcPr>
          <w:p w14:paraId="270D26A4" w14:textId="6F3D3237" w:rsidR="00D649E3" w:rsidRPr="00DF3A55" w:rsidRDefault="00D649E3" w:rsidP="00D649E3">
            <w:pPr>
              <w:pStyle w:val="Paragraph"/>
              <w:rPr>
                <w:rFonts w:asciiTheme="majorHAnsi" w:hAnsiTheme="majorHAnsi" w:cstheme="majorHAnsi"/>
              </w:rPr>
            </w:pPr>
            <w:r w:rsidRPr="00DF3A55">
              <w:rPr>
                <w:rFonts w:asciiTheme="majorHAnsi" w:hAnsiTheme="majorHAnsi" w:cstheme="majorHAnsi"/>
              </w:rPr>
              <w:t>Percent difference</w:t>
            </w:r>
          </w:p>
        </w:tc>
        <w:tc>
          <w:tcPr>
            <w:tcW w:w="0" w:type="auto"/>
          </w:tcPr>
          <w:p w14:paraId="7A3B99C6" w14:textId="78CF557D"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9.61%</w:t>
            </w:r>
          </w:p>
        </w:tc>
        <w:tc>
          <w:tcPr>
            <w:tcW w:w="0" w:type="auto"/>
          </w:tcPr>
          <w:p w14:paraId="32771FA6" w14:textId="009C5FF2" w:rsidR="00D649E3" w:rsidRPr="00DF3A55" w:rsidRDefault="00D649E3" w:rsidP="00D649E3">
            <w:pPr>
              <w:pStyle w:val="Paragraph"/>
              <w:jc w:val="right"/>
              <w:rPr>
                <w:rFonts w:asciiTheme="majorHAnsi" w:hAnsiTheme="majorHAnsi" w:cstheme="majorHAnsi"/>
              </w:rPr>
            </w:pPr>
            <w:r w:rsidRPr="00DF3A55">
              <w:rPr>
                <w:rFonts w:asciiTheme="majorHAnsi" w:hAnsiTheme="majorHAnsi" w:cstheme="majorHAnsi"/>
              </w:rPr>
              <w:t>8.49%</w:t>
            </w:r>
          </w:p>
        </w:tc>
        <w:tc>
          <w:tcPr>
            <w:tcW w:w="0" w:type="auto"/>
          </w:tcPr>
          <w:p w14:paraId="5B873E49" w14:textId="0CE991FB"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9.47%</w:t>
            </w:r>
          </w:p>
        </w:tc>
        <w:tc>
          <w:tcPr>
            <w:tcW w:w="0" w:type="auto"/>
          </w:tcPr>
          <w:p w14:paraId="6E6D4C03" w14:textId="38006F85" w:rsidR="00D649E3" w:rsidRPr="00DF3A55" w:rsidRDefault="00D649E3" w:rsidP="00DF3A55">
            <w:pPr>
              <w:pStyle w:val="Paragraph"/>
              <w:jc w:val="right"/>
              <w:rPr>
                <w:rFonts w:asciiTheme="majorHAnsi" w:hAnsiTheme="majorHAnsi" w:cstheme="majorHAnsi"/>
              </w:rPr>
            </w:pPr>
            <w:r w:rsidRPr="00DF3A55">
              <w:rPr>
                <w:rFonts w:asciiTheme="majorHAnsi" w:hAnsiTheme="majorHAnsi" w:cstheme="majorHAnsi"/>
              </w:rPr>
              <w:t>8.59%</w:t>
            </w:r>
          </w:p>
        </w:tc>
      </w:tr>
    </w:tbl>
    <w:p w14:paraId="69B483CA" w14:textId="5A585A46" w:rsidR="008F1C5B" w:rsidRDefault="008F1C5B" w:rsidP="00DF3A55">
      <w:pPr>
        <w:pStyle w:val="Paragraph"/>
        <w:sectPr w:rsidR="008F1C5B" w:rsidSect="003250B4">
          <w:headerReference w:type="default" r:id="rId88"/>
          <w:footerReference w:type="default" r:id="rId89"/>
          <w:pgSz w:w="12240" w:h="15840" w:code="1"/>
          <w:pgMar w:top="1440" w:right="1440" w:bottom="1440" w:left="1440" w:header="720" w:footer="720" w:gutter="0"/>
          <w:cols w:space="360"/>
          <w:docGrid w:linePitch="360"/>
        </w:sectPr>
      </w:pPr>
    </w:p>
    <w:p w14:paraId="6329FF17" w14:textId="6242374E" w:rsidR="00BD3EAE" w:rsidRDefault="00BD3EAE" w:rsidP="00BD3EAE">
      <w:pPr>
        <w:pStyle w:val="Blank"/>
        <w:sectPr w:rsidR="00BD3EAE" w:rsidSect="003250B4">
          <w:headerReference w:type="default" r:id="rId90"/>
          <w:footerReference w:type="default" r:id="rId91"/>
          <w:headerReference w:type="first" r:id="rId92"/>
          <w:pgSz w:w="12240" w:h="15840" w:code="1"/>
          <w:pgMar w:top="1440" w:right="1440" w:bottom="1440" w:left="1440" w:header="720" w:footer="720" w:gutter="0"/>
          <w:cols w:space="360"/>
          <w:docGrid w:linePitch="360"/>
        </w:sectPr>
      </w:pPr>
      <w:r w:rsidRPr="00B83082">
        <w:lastRenderedPageBreak/>
        <w:t>This page has been left blank for double-sided copying.</w:t>
      </w:r>
      <w:r>
        <w:t xml:space="preserve"> </w:t>
      </w:r>
    </w:p>
    <w:p w14:paraId="63C99C73" w14:textId="6C196842" w:rsidR="00427967" w:rsidRPr="00DF3A55" w:rsidRDefault="00BE6B47" w:rsidP="00DF3A55">
      <w:pPr>
        <w:pStyle w:val="H1"/>
        <w:tabs>
          <w:tab w:val="clear" w:pos="432"/>
        </w:tabs>
        <w:ind w:left="547" w:hanging="547"/>
      </w:pPr>
      <w:bookmarkStart w:id="17" w:name="_Toc44424395"/>
      <w:r>
        <w:lastRenderedPageBreak/>
        <w:t>V.</w:t>
      </w:r>
      <w:r>
        <w:tab/>
      </w:r>
      <w:bookmarkStart w:id="18" w:name="_Toc32442199"/>
      <w:r w:rsidR="00427967">
        <w:t>Restrictions and Limitations</w:t>
      </w:r>
      <w:bookmarkEnd w:id="18"/>
      <w:bookmarkEnd w:id="17"/>
    </w:p>
    <w:p w14:paraId="6685E737" w14:textId="2E40E006" w:rsidR="00427967" w:rsidRDefault="00427967" w:rsidP="00427967">
      <w:r>
        <w:t>The 201</w:t>
      </w:r>
      <w:r w:rsidR="00C07182">
        <w:t>8 Medicare FFS</w:t>
      </w:r>
      <w:r>
        <w:t xml:space="preserve"> Benchmark </w:t>
      </w:r>
      <w:r w:rsidR="00C07182">
        <w:t xml:space="preserve">data have been </w:t>
      </w:r>
      <w:r>
        <w:t>processed and summarized for the internal use of HSCRC. </w:t>
      </w:r>
      <w:r w:rsidR="00042714">
        <w:t>The results presented in this report</w:t>
      </w:r>
      <w:r>
        <w:t xml:space="preserve"> is intended to be used to benchmark Maryland's CY 201</w:t>
      </w:r>
      <w:r w:rsidR="00C07182">
        <w:t>8</w:t>
      </w:r>
      <w:r>
        <w:t xml:space="preserve"> </w:t>
      </w:r>
      <w:r w:rsidR="00C07182">
        <w:t xml:space="preserve">Medicare FFS costs </w:t>
      </w:r>
      <w:r>
        <w:t xml:space="preserve">for medical services. In preparation of our analysis, we relied upon the accuracy of data and information provided to us by HSCRC, CMS, and our data partners.  </w:t>
      </w:r>
      <w:r w:rsidR="00C07182">
        <w:t>W</w:t>
      </w:r>
      <w:r>
        <w:t>e reviewed i</w:t>
      </w:r>
      <w:r w:rsidR="00C07182">
        <w:t>nput data</w:t>
      </w:r>
      <w:r>
        <w:t xml:space="preserve"> for</w:t>
      </w:r>
      <w:r w:rsidR="00C07182">
        <w:t xml:space="preserve"> its</w:t>
      </w:r>
      <w:r>
        <w:t xml:space="preserve"> reasonableness.  If the underlying data or information is inaccurate or incomplete, the results of our analysis may likewise be inaccurate or incomplete.</w:t>
      </w:r>
    </w:p>
    <w:p w14:paraId="7953D14E" w14:textId="77777777" w:rsidR="00427967" w:rsidRDefault="00427967" w:rsidP="00DF3A55">
      <w:pPr>
        <w:pStyle w:val="ListBullet"/>
        <w:numPr>
          <w:ilvl w:val="0"/>
          <w:numId w:val="0"/>
        </w:numPr>
      </w:pPr>
    </w:p>
    <w:p w14:paraId="1F2E0E74" w14:textId="1BF48DF3" w:rsidR="00427967" w:rsidRDefault="00427967" w:rsidP="00BE6B47">
      <w:pPr>
        <w:pStyle w:val="H1"/>
        <w:tabs>
          <w:tab w:val="clear" w:pos="432"/>
        </w:tabs>
        <w:ind w:left="547" w:hanging="547"/>
      </w:pPr>
      <w:bookmarkStart w:id="19" w:name="_Toc44424396"/>
      <w:r>
        <w:t>VI.</w:t>
      </w:r>
      <w:r>
        <w:tab/>
        <w:t>Summary</w:t>
      </w:r>
      <w:bookmarkEnd w:id="19"/>
    </w:p>
    <w:p w14:paraId="18672975" w14:textId="7B969218" w:rsidR="009C4E85" w:rsidRPr="009C4E85" w:rsidRDefault="00EE68A0" w:rsidP="009A3168">
      <w:pPr>
        <w:pStyle w:val="Paragraph"/>
      </w:pPr>
      <w:r>
        <w:t>In this project, we developed regression-based adjustment with the aim to improve the comparability of Medicare benchmarks to Maryland hospitals in order to measure their performance on Medicare total cost and utilization statistics.</w:t>
      </w:r>
      <w:r w:rsidR="007F2651">
        <w:t xml:space="preserve"> On the county level, the adjustment reduced the gap of Maryland counties from their benchmark counties for some counties increased the gap for some other counties.</w:t>
      </w:r>
      <w:r>
        <w:t xml:space="preserve"> </w:t>
      </w:r>
      <w:r w:rsidR="008513C7">
        <w:t xml:space="preserve">On </w:t>
      </w:r>
      <w:r w:rsidR="0030509B">
        <w:t>the</w:t>
      </w:r>
      <w:r w:rsidR="008513C7">
        <w:t xml:space="preserve"> state level, the adjustment</w:t>
      </w:r>
      <w:r w:rsidR="003C769D">
        <w:t>s</w:t>
      </w:r>
      <w:r w:rsidR="008513C7">
        <w:t xml:space="preserve"> did not reduce the </w:t>
      </w:r>
      <w:r w:rsidR="00832F7B">
        <w:t xml:space="preserve">overall </w:t>
      </w:r>
      <w:r w:rsidR="008513C7">
        <w:t>differe</w:t>
      </w:r>
      <w:r w:rsidR="003C769D">
        <w:t>n</w:t>
      </w:r>
      <w:r w:rsidR="008513C7">
        <w:t>ce betwe</w:t>
      </w:r>
      <w:r w:rsidR="003C769D">
        <w:t>e</w:t>
      </w:r>
      <w:r w:rsidR="008513C7">
        <w:t xml:space="preserve">n </w:t>
      </w:r>
      <w:r w:rsidR="005D2DD2">
        <w:t>Maryland</w:t>
      </w:r>
      <w:r w:rsidR="008513C7">
        <w:t xml:space="preserve"> </w:t>
      </w:r>
      <w:r w:rsidR="000D3EAB">
        <w:t xml:space="preserve">PSAPs </w:t>
      </w:r>
      <w:r w:rsidR="008513C7">
        <w:t xml:space="preserve">and their </w:t>
      </w:r>
      <w:r w:rsidR="00C87FCA">
        <w:t>benchmark</w:t>
      </w:r>
      <w:r w:rsidR="008513C7">
        <w:t>s.</w:t>
      </w:r>
      <w:r w:rsidR="0019640C">
        <w:t xml:space="preserve"> </w:t>
      </w:r>
      <w:r w:rsidR="008513C7">
        <w:t xml:space="preserve">Even though the </w:t>
      </w:r>
      <w:r w:rsidR="003C769D">
        <w:t>county</w:t>
      </w:r>
      <w:r w:rsidR="008513C7">
        <w:t xml:space="preserve">-level adjustment </w:t>
      </w:r>
      <w:r w:rsidR="0030509B">
        <w:t>did</w:t>
      </w:r>
      <w:r w:rsidR="008513C7">
        <w:t xml:space="preserve"> not significantly </w:t>
      </w:r>
      <w:r w:rsidR="004E4CC7">
        <w:t>reduce</w:t>
      </w:r>
      <w:r w:rsidR="008513C7">
        <w:t xml:space="preserve"> the difference between </w:t>
      </w:r>
      <w:r w:rsidR="005D2DD2">
        <w:t>Maryland</w:t>
      </w:r>
      <w:r w:rsidR="008513C7">
        <w:t xml:space="preserve"> </w:t>
      </w:r>
      <w:r w:rsidR="00816E3A">
        <w:t xml:space="preserve">hospitals </w:t>
      </w:r>
      <w:r w:rsidR="008513C7">
        <w:t xml:space="preserve">and their </w:t>
      </w:r>
      <w:r w:rsidR="00C87FCA">
        <w:t>benchmark</w:t>
      </w:r>
      <w:r w:rsidR="008513C7">
        <w:t xml:space="preserve">, we propose </w:t>
      </w:r>
      <w:r w:rsidR="00BF6FDA">
        <w:t>several tests of additional enhancements:</w:t>
      </w:r>
    </w:p>
    <w:p w14:paraId="7D6B440F" w14:textId="77777777" w:rsidR="00105F67" w:rsidRDefault="009C4E85" w:rsidP="00105F67">
      <w:pPr>
        <w:pStyle w:val="ListBullet"/>
      </w:pPr>
      <w:r>
        <w:t xml:space="preserve">The </w:t>
      </w:r>
      <w:r w:rsidRPr="00BF6FDA">
        <w:t>R-squared</w:t>
      </w:r>
      <w:r>
        <w:t xml:space="preserve"> for the regression model is limited</w:t>
      </w:r>
      <w:r w:rsidR="0030509B">
        <w:t>, perhaps</w:t>
      </w:r>
      <w:r>
        <w:t xml:space="preserve"> suggest</w:t>
      </w:r>
      <w:r w:rsidR="0030509B">
        <w:t>ing that</w:t>
      </w:r>
      <w:r>
        <w:t xml:space="preserve"> additional variables</w:t>
      </w:r>
      <w:r w:rsidR="00BF6FDA">
        <w:t xml:space="preserve"> that</w:t>
      </w:r>
      <w:r>
        <w:t xml:space="preserve"> explain variability in medical expenditure can enrich the current model. For example, we may consider adding an indicator of end-stage renal disease </w:t>
      </w:r>
      <w:r w:rsidR="00BF6FDA">
        <w:t xml:space="preserve">and </w:t>
      </w:r>
      <w:r>
        <w:t>more granular age group bins.</w:t>
      </w:r>
      <w:r w:rsidR="00105F67" w:rsidRPr="00105F67">
        <w:t xml:space="preserve"> </w:t>
      </w:r>
    </w:p>
    <w:p w14:paraId="40928408" w14:textId="60F3A0C3" w:rsidR="00105F67" w:rsidRPr="009C4E85" w:rsidRDefault="00105F67" w:rsidP="00105F67">
      <w:pPr>
        <w:pStyle w:val="ListBullet"/>
      </w:pPr>
      <w:r>
        <w:t xml:space="preserve">Beneficiary-level regression can leverage more granular information and increase sample size at the beneficiary level, which enables a more flexible adjustment approach. We tested beneficiary-level regression in this task but did not pursue it because of data quality concerns around the RPP measurement. Revisiting the beneficiary-level regression can be a fruitful area of research for a future iteration. </w:t>
      </w:r>
    </w:p>
    <w:p w14:paraId="1770B739" w14:textId="77777777" w:rsidR="00BD3EAE" w:rsidRDefault="00BD3EAE" w:rsidP="00841F1D">
      <w:pPr>
        <w:pStyle w:val="ListBullet"/>
        <w:sectPr w:rsidR="00BD3EAE" w:rsidSect="003250B4">
          <w:headerReference w:type="default" r:id="rId93"/>
          <w:footerReference w:type="default" r:id="rId94"/>
          <w:pgSz w:w="12240" w:h="15840" w:code="1"/>
          <w:pgMar w:top="1440" w:right="1440" w:bottom="1440" w:left="1440" w:header="720" w:footer="720" w:gutter="0"/>
          <w:cols w:space="360"/>
          <w:docGrid w:linePitch="360"/>
        </w:sectPr>
      </w:pPr>
    </w:p>
    <w:p w14:paraId="6D3475E5" w14:textId="77777777" w:rsidR="00217FF0" w:rsidRDefault="00217FF0" w:rsidP="00217FF0">
      <w:pPr>
        <w:pStyle w:val="Blank"/>
        <w:sectPr w:rsidR="00217FF0" w:rsidSect="003250B4">
          <w:headerReference w:type="default" r:id="rId95"/>
          <w:footerReference w:type="default" r:id="rId96"/>
          <w:headerReference w:type="first" r:id="rId97"/>
          <w:pgSz w:w="12240" w:h="15840" w:code="1"/>
          <w:pgMar w:top="1440" w:right="1440" w:bottom="1440" w:left="1440" w:header="720" w:footer="720" w:gutter="0"/>
          <w:cols w:space="360"/>
          <w:docGrid w:linePitch="360"/>
        </w:sectPr>
      </w:pPr>
      <w:r w:rsidRPr="00B83082">
        <w:lastRenderedPageBreak/>
        <w:t>This page has been left blank for double-sided copying.</w:t>
      </w:r>
      <w:r>
        <w:t xml:space="preserve"> </w:t>
      </w:r>
    </w:p>
    <w:p w14:paraId="4017F41B" w14:textId="622A45AA" w:rsidR="00D5695D" w:rsidRDefault="00124D52" w:rsidP="00BE6B47">
      <w:pPr>
        <w:pStyle w:val="H1"/>
        <w:tabs>
          <w:tab w:val="clear" w:pos="432"/>
        </w:tabs>
        <w:ind w:left="547" w:hanging="547"/>
      </w:pPr>
      <w:bookmarkStart w:id="20" w:name="_Toc44424397"/>
      <w:r>
        <w:lastRenderedPageBreak/>
        <w:t>References</w:t>
      </w:r>
      <w:bookmarkEnd w:id="20"/>
    </w:p>
    <w:p w14:paraId="668836D5" w14:textId="68F80EF6" w:rsidR="00AF77E8" w:rsidRDefault="00AF77E8" w:rsidP="00E64F80">
      <w:pPr>
        <w:pStyle w:val="References"/>
        <w:rPr>
          <w:rFonts w:eastAsiaTheme="minorEastAsia"/>
        </w:rPr>
      </w:pPr>
      <w:r>
        <w:rPr>
          <w:rFonts w:eastAsiaTheme="minorEastAsia"/>
        </w:rPr>
        <w:t>Abt Associates. “Healthcare Cost Benchmarking for Commercial Programs</w:t>
      </w:r>
      <w:r w:rsidR="0030509B">
        <w:rPr>
          <w:rFonts w:eastAsiaTheme="minorEastAsia"/>
        </w:rPr>
        <w:t>.</w:t>
      </w:r>
      <w:r>
        <w:rPr>
          <w:rFonts w:eastAsiaTheme="minorEastAsia"/>
        </w:rPr>
        <w:t xml:space="preserve">” Submitted to the Maryland Health Services Cost Review Commission. </w:t>
      </w:r>
      <w:r w:rsidR="00F8707D">
        <w:rPr>
          <w:rFonts w:eastAsiaTheme="minorEastAsia"/>
        </w:rPr>
        <w:t xml:space="preserve">Rockville, MD: Abt Associates, </w:t>
      </w:r>
      <w:r>
        <w:rPr>
          <w:rFonts w:eastAsiaTheme="minorEastAsia"/>
        </w:rPr>
        <w:t>February 2020.</w:t>
      </w:r>
    </w:p>
    <w:p w14:paraId="0F62EE8D" w14:textId="129D3E76" w:rsidR="00D372D4" w:rsidRDefault="00F80531" w:rsidP="00D372D4">
      <w:pPr>
        <w:pStyle w:val="References"/>
        <w:rPr>
          <w:rFonts w:eastAsiaTheme="minorEastAsia"/>
        </w:rPr>
      </w:pPr>
      <w:r>
        <w:rPr>
          <w:rFonts w:eastAsiaTheme="minorEastAsia"/>
        </w:rPr>
        <w:t>Gilman</w:t>
      </w:r>
      <w:r w:rsidR="00D372D4" w:rsidRPr="005E29D0">
        <w:rPr>
          <w:rFonts w:eastAsiaTheme="minorEastAsia"/>
        </w:rPr>
        <w:t xml:space="preserve">, </w:t>
      </w:r>
      <w:r>
        <w:rPr>
          <w:rFonts w:eastAsiaTheme="minorEastAsia"/>
        </w:rPr>
        <w:t>B</w:t>
      </w:r>
      <w:r w:rsidR="00D372D4" w:rsidRPr="005E29D0">
        <w:rPr>
          <w:rFonts w:eastAsiaTheme="minorEastAsia"/>
        </w:rPr>
        <w:t>., “Estimating the Indirect Costs of Graduate Medical Education Separately for Major and Non-Major Teaching Hospitals in Maryland.” Submitted to Maryland Health Services Cost Review Commission. Washington, DC: Mathematica, 2018.</w:t>
      </w:r>
    </w:p>
    <w:p w14:paraId="1DDDFE0B" w14:textId="0F8790F6" w:rsidR="009205FA" w:rsidRDefault="009205FA" w:rsidP="00E64F80">
      <w:pPr>
        <w:pStyle w:val="References"/>
        <w:rPr>
          <w:rFonts w:eastAsiaTheme="minorEastAsia"/>
        </w:rPr>
      </w:pPr>
      <w:r>
        <w:rPr>
          <w:rFonts w:eastAsiaTheme="minorEastAsia"/>
        </w:rPr>
        <w:t>Centers for Medicaid &amp; Medicare Services (CMS). Medicare Geographic Variation Public Use File. Baltimore, MD: Centers for Medicare &amp; Medicaid Services, February 2020.</w:t>
      </w:r>
      <w:r w:rsidR="00501949">
        <w:rPr>
          <w:rFonts w:eastAsiaTheme="minorEastAsia"/>
        </w:rPr>
        <w:t xml:space="preserve"> Available at </w:t>
      </w:r>
      <w:hyperlink r:id="rId98" w:history="1">
        <w:r w:rsidR="00A649C7" w:rsidRPr="00A649C7">
          <w:rPr>
            <w:rStyle w:val="Hyperlink"/>
            <w:rFonts w:eastAsiaTheme="minorEastAsia"/>
          </w:rPr>
          <w:t>https://www.cms.gov/files/zip/statecounty-table-all-beneficiaries.zip. Acc</w:t>
        </w:r>
        <w:r w:rsidR="00A649C7" w:rsidRPr="00B51571">
          <w:rPr>
            <w:rStyle w:val="Hyperlink"/>
            <w:rFonts w:eastAsiaTheme="minorEastAsia"/>
          </w:rPr>
          <w:t>essed March 20</w:t>
        </w:r>
      </w:hyperlink>
      <w:r w:rsidR="00501949">
        <w:rPr>
          <w:rFonts w:eastAsiaTheme="minorEastAsia"/>
        </w:rPr>
        <w:t>, 2020.</w:t>
      </w:r>
    </w:p>
    <w:p w14:paraId="0413766E" w14:textId="52FFF08F" w:rsidR="00CD3945" w:rsidRPr="009C4E85" w:rsidRDefault="00CD3945" w:rsidP="00E64F80">
      <w:pPr>
        <w:pStyle w:val="References"/>
        <w:rPr>
          <w:rFonts w:eastAsiaTheme="minorEastAsia"/>
        </w:rPr>
      </w:pPr>
      <w:r w:rsidRPr="00E64F80">
        <w:rPr>
          <w:rFonts w:eastAsiaTheme="minorEastAsia"/>
        </w:rPr>
        <w:t xml:space="preserve">Lammers, E., </w:t>
      </w:r>
      <w:r w:rsidR="0030509B">
        <w:rPr>
          <w:rFonts w:eastAsiaTheme="minorEastAsia"/>
        </w:rPr>
        <w:t xml:space="preserve">M. </w:t>
      </w:r>
      <w:r w:rsidRPr="00E64F80">
        <w:rPr>
          <w:rFonts w:eastAsiaTheme="minorEastAsia"/>
        </w:rPr>
        <w:t xml:space="preserve">Sweeney, </w:t>
      </w:r>
      <w:r w:rsidR="0030509B">
        <w:rPr>
          <w:rFonts w:eastAsiaTheme="minorEastAsia"/>
        </w:rPr>
        <w:t xml:space="preserve">and E. </w:t>
      </w:r>
      <w:r w:rsidRPr="009C4E85">
        <w:rPr>
          <w:rFonts w:eastAsiaTheme="minorEastAsia"/>
        </w:rPr>
        <w:t>Schone. “Final Report about Developing National Benchmarks for Maryland Hospital Markets</w:t>
      </w:r>
      <w:r w:rsidR="0030509B">
        <w:rPr>
          <w:rFonts w:eastAsiaTheme="minorEastAsia"/>
        </w:rPr>
        <w:t>.</w:t>
      </w:r>
      <w:r w:rsidRPr="009C4E85">
        <w:rPr>
          <w:rFonts w:eastAsiaTheme="minorEastAsia"/>
        </w:rPr>
        <w:t>” Submitted to the Maryland Health Services Cost Review Commission</w:t>
      </w:r>
      <w:r w:rsidR="00E95357">
        <w:rPr>
          <w:rFonts w:eastAsiaTheme="minorEastAsia"/>
        </w:rPr>
        <w:t xml:space="preserve">. </w:t>
      </w:r>
      <w:r w:rsidR="00E91107">
        <w:rPr>
          <w:rFonts w:eastAsiaTheme="minorEastAsia"/>
        </w:rPr>
        <w:t>Washington, DC: Mathematica</w:t>
      </w:r>
      <w:r w:rsidR="00F8707D">
        <w:rPr>
          <w:rFonts w:eastAsiaTheme="minorEastAsia"/>
        </w:rPr>
        <w:t xml:space="preserve">, </w:t>
      </w:r>
      <w:r w:rsidRPr="009C4E85">
        <w:rPr>
          <w:rFonts w:eastAsiaTheme="minorEastAsia"/>
        </w:rPr>
        <w:t xml:space="preserve">February 2019. </w:t>
      </w:r>
    </w:p>
    <w:p w14:paraId="70429B6B" w14:textId="61BD7E95" w:rsidR="00124D52" w:rsidRPr="009C4E85" w:rsidRDefault="00124D52" w:rsidP="009C4E85">
      <w:pPr>
        <w:pStyle w:val="References"/>
        <w:rPr>
          <w:rFonts w:eastAsiaTheme="minorEastAsia"/>
        </w:rPr>
      </w:pPr>
      <w:r w:rsidRPr="009C4E85">
        <w:rPr>
          <w:rFonts w:eastAsiaTheme="minorEastAsia"/>
        </w:rPr>
        <w:t>Pope, G.C., J. Kauttner, M.J. Ingber, S. Freeman, R. Sekar, and C. Newhart. “Evaluation of the</w:t>
      </w:r>
      <w:r w:rsidR="00CD3945" w:rsidRPr="009C4E85">
        <w:rPr>
          <w:rFonts w:eastAsiaTheme="minorEastAsia"/>
        </w:rPr>
        <w:t xml:space="preserve"> C</w:t>
      </w:r>
      <w:r w:rsidRPr="009C4E85">
        <w:rPr>
          <w:rFonts w:eastAsiaTheme="minorEastAsia"/>
        </w:rPr>
        <w:t>MS-HCC Risk Adjustment Model. Final Report.” Submitted to the Centers for Medicare</w:t>
      </w:r>
      <w:r w:rsidR="00CD3945" w:rsidRPr="009C4E85">
        <w:rPr>
          <w:rFonts w:eastAsiaTheme="minorEastAsia"/>
        </w:rPr>
        <w:t xml:space="preserve"> </w:t>
      </w:r>
      <w:r w:rsidRPr="009C4E85">
        <w:rPr>
          <w:rFonts w:eastAsiaTheme="minorEastAsia"/>
        </w:rPr>
        <w:t xml:space="preserve">&amp; Medicaid Services. March 2011. Available at </w:t>
      </w:r>
      <w:hyperlink r:id="rId99" w:history="1">
        <w:r w:rsidR="00CD3945" w:rsidRPr="009C4E85">
          <w:rPr>
            <w:rStyle w:val="Hyperlink"/>
            <w:rFonts w:eastAsiaTheme="minorEastAsia"/>
            <w:color w:val="auto"/>
            <w:u w:val="none"/>
          </w:rPr>
          <w:t>https://www.cms.gov/Medicare/Health- Plans/MedicareAdvtgSpecRateStats/downloads/evaluation_risk_adj_model_2011.pdf</w:t>
        </w:r>
      </w:hyperlink>
      <w:r w:rsidRPr="00E64F80">
        <w:rPr>
          <w:rFonts w:eastAsiaTheme="minorEastAsia"/>
        </w:rPr>
        <w:t>.</w:t>
      </w:r>
      <w:r w:rsidR="00CD3945" w:rsidRPr="00E64F80">
        <w:rPr>
          <w:rFonts w:eastAsiaTheme="minorEastAsia"/>
        </w:rPr>
        <w:t xml:space="preserve"> </w:t>
      </w:r>
      <w:r w:rsidRPr="009C4E85">
        <w:rPr>
          <w:rFonts w:eastAsiaTheme="minorEastAsia"/>
        </w:rPr>
        <w:t>Accessed May 30, 2017.</w:t>
      </w:r>
    </w:p>
    <w:p w14:paraId="05C9D4B4" w14:textId="77777777" w:rsidR="0089455B" w:rsidRDefault="0089455B" w:rsidP="00344034">
      <w:pPr>
        <w:pStyle w:val="Paragraph"/>
        <w:spacing w:after="120" w:line="276" w:lineRule="auto"/>
        <w:sectPr w:rsidR="0089455B" w:rsidSect="003250B4">
          <w:headerReference w:type="default" r:id="rId100"/>
          <w:footerReference w:type="default" r:id="rId101"/>
          <w:pgSz w:w="12240" w:h="15840" w:code="1"/>
          <w:pgMar w:top="1440" w:right="1440" w:bottom="1440" w:left="1440" w:header="720" w:footer="720" w:gutter="0"/>
          <w:cols w:space="360"/>
          <w:docGrid w:linePitch="360"/>
        </w:sectPr>
      </w:pPr>
    </w:p>
    <w:p w14:paraId="5CF3408A" w14:textId="19D062A8" w:rsidR="00254BE5" w:rsidRDefault="00254BE5" w:rsidP="0089455B">
      <w:pPr>
        <w:pStyle w:val="AppendixTitle"/>
      </w:pPr>
    </w:p>
    <w:p w14:paraId="6A6580A6" w14:textId="1A2E1B9B" w:rsidR="00254BE5" w:rsidRPr="00254BE5" w:rsidRDefault="00254BE5" w:rsidP="00254BE5">
      <w:pPr>
        <w:pStyle w:val="Blank"/>
      </w:pPr>
      <w:r w:rsidRPr="00254BE5">
        <w:t>This page has been left blank for double-sided copying</w:t>
      </w:r>
    </w:p>
    <w:p w14:paraId="4822C115" w14:textId="77777777" w:rsidR="00207EDD" w:rsidRDefault="00207EDD">
      <w:pPr>
        <w:spacing w:line="240" w:lineRule="auto"/>
        <w:rPr>
          <w:rFonts w:asciiTheme="majorHAnsi" w:hAnsiTheme="majorHAnsi"/>
          <w:color w:val="046B5C" w:themeColor="text2"/>
          <w:sz w:val="32"/>
        </w:rPr>
        <w:sectPr w:rsidR="00207EDD" w:rsidSect="0089455B">
          <w:headerReference w:type="default" r:id="rId102"/>
          <w:footerReference w:type="default" r:id="rId103"/>
          <w:pgSz w:w="12240" w:h="15840" w:code="1"/>
          <w:pgMar w:top="1440" w:right="1440" w:bottom="1440" w:left="1440" w:header="720" w:footer="720" w:gutter="0"/>
          <w:cols w:space="360"/>
          <w:docGrid w:linePitch="360"/>
        </w:sectPr>
      </w:pPr>
    </w:p>
    <w:p w14:paraId="0A66A43B" w14:textId="7AFFE830" w:rsidR="0089455B" w:rsidRDefault="0089455B" w:rsidP="0089455B">
      <w:pPr>
        <w:pStyle w:val="AppendixTitle"/>
      </w:pPr>
      <w:bookmarkStart w:id="21" w:name="_Toc44424398"/>
      <w:r w:rsidRPr="002039A8">
        <w:lastRenderedPageBreak/>
        <w:t>Appendix</w:t>
      </w:r>
      <w:r>
        <w:t xml:space="preserve"> A</w:t>
      </w:r>
      <w:r>
        <w:br/>
      </w:r>
      <w:r w:rsidRPr="002039A8">
        <w:t xml:space="preserve">Model Selection and Testing for </w:t>
      </w:r>
      <w:r>
        <w:br/>
      </w:r>
      <w:r w:rsidRPr="002039A8">
        <w:t>Medicare Fee-for-Service (FFS) Benchmarking</w:t>
      </w:r>
      <w:bookmarkEnd w:id="21"/>
    </w:p>
    <w:p w14:paraId="1EB72F05" w14:textId="77777777" w:rsidR="0089455B" w:rsidRDefault="0089455B" w:rsidP="0089455B">
      <w:pPr>
        <w:spacing w:line="240" w:lineRule="auto"/>
        <w:rPr>
          <w:rFonts w:asciiTheme="majorHAnsi" w:hAnsiTheme="majorHAnsi"/>
          <w:color w:val="046B5C" w:themeColor="text2"/>
          <w:sz w:val="32"/>
        </w:rPr>
        <w:sectPr w:rsidR="0089455B" w:rsidSect="00A66437">
          <w:headerReference w:type="default" r:id="rId104"/>
          <w:pgSz w:w="12240" w:h="15840" w:code="1"/>
          <w:pgMar w:top="1440" w:right="1440" w:bottom="1440" w:left="1440" w:header="720" w:footer="720" w:gutter="0"/>
          <w:pgNumType w:start="1"/>
          <w:cols w:space="360"/>
          <w:docGrid w:linePitch="360"/>
        </w:sectPr>
      </w:pPr>
    </w:p>
    <w:p w14:paraId="1969C676" w14:textId="4370C036" w:rsidR="00207EDD" w:rsidRDefault="00207EDD" w:rsidP="0089455B">
      <w:pPr>
        <w:pStyle w:val="H1"/>
      </w:pPr>
    </w:p>
    <w:p w14:paraId="578AA52B" w14:textId="45D13A32" w:rsidR="00207EDD" w:rsidRDefault="00207EDD" w:rsidP="00207EDD">
      <w:pPr>
        <w:pStyle w:val="Blank"/>
      </w:pPr>
      <w:r w:rsidRPr="00207EDD">
        <w:t>This page has been left blank for double-sided copying</w:t>
      </w:r>
    </w:p>
    <w:p w14:paraId="369FA53A" w14:textId="77777777" w:rsidR="00207EDD" w:rsidRDefault="00207EDD">
      <w:pPr>
        <w:spacing w:line="240" w:lineRule="auto"/>
        <w:rPr>
          <w:rFonts w:asciiTheme="majorHAnsi" w:hAnsiTheme="majorHAnsi"/>
          <w:b/>
          <w:caps/>
          <w:color w:val="046B5C" w:themeColor="text2"/>
          <w:sz w:val="32"/>
        </w:rPr>
        <w:sectPr w:rsidR="00207EDD" w:rsidSect="003250B4">
          <w:pgSz w:w="12240" w:h="15840" w:code="1"/>
          <w:pgMar w:top="1440" w:right="1440" w:bottom="1440" w:left="1440" w:header="720" w:footer="720" w:gutter="0"/>
          <w:cols w:space="360"/>
          <w:docGrid w:linePitch="360"/>
        </w:sectPr>
      </w:pPr>
    </w:p>
    <w:p w14:paraId="7493A682" w14:textId="5AA632CF" w:rsidR="0089455B" w:rsidRDefault="0089455B" w:rsidP="005E00A5">
      <w:pPr>
        <w:pStyle w:val="H2"/>
        <w:numPr>
          <w:ilvl w:val="0"/>
          <w:numId w:val="26"/>
        </w:numPr>
        <w:ind w:left="720"/>
      </w:pPr>
      <w:bookmarkStart w:id="22" w:name="_Toc44424399"/>
      <w:r>
        <w:lastRenderedPageBreak/>
        <w:t>Background</w:t>
      </w:r>
      <w:bookmarkEnd w:id="22"/>
    </w:p>
    <w:p w14:paraId="5F67C54E" w14:textId="77777777" w:rsidR="0089455B" w:rsidRDefault="0089455B" w:rsidP="0089455B">
      <w:pPr>
        <w:pStyle w:val="Paragraph"/>
      </w:pPr>
      <w:r>
        <w:t xml:space="preserve">The Maryland Health Services Cost Review Commission (HSCRC, or the commission) contracted with Mathematica to develop a normalization method to improve the comparability of Medicare benchmarks to Maryland hospitals in order to measure the hospitals’ performance on Medicare total cost and utilization. HSCRC established a set of comparison counties for each county in Maryland by using socioeconomic status (SES) and demographic factors and sought to improve the comparison of total cost by normalizing it according to demographic characteristics. The method will be applied to hospital-attributed beneficiaries and comparison communities and may be applied to other utilization and cost measures. </w:t>
      </w:r>
    </w:p>
    <w:p w14:paraId="2B0939BF" w14:textId="77777777" w:rsidR="0089455B" w:rsidRDefault="0089455B" w:rsidP="0089455B">
      <w:pPr>
        <w:pStyle w:val="Paragraph"/>
      </w:pPr>
      <w:r>
        <w:t>The initial phase of Medicare FFS peer county selection revealed considerable variation in total health care cost across demographic groups. The variation indicated that additional normalization is needed to make valid comparisons between counties with different mixes of Medicare beneficiaries. Mathematica proposed to test two regression-based options for this normalization, namely, at the county and beneficiary levels. Using various model selection criteria, we tested different options for model specification and compared the performance of the options. In this appendix, we document the model specifications that we tested and the rationales for the final model selected for readjustment.</w:t>
      </w:r>
    </w:p>
    <w:p w14:paraId="1BF92A42" w14:textId="77777777" w:rsidR="0089455B" w:rsidRDefault="0089455B" w:rsidP="00F852F0">
      <w:pPr>
        <w:pStyle w:val="H2"/>
        <w:numPr>
          <w:ilvl w:val="0"/>
          <w:numId w:val="26"/>
        </w:numPr>
        <w:ind w:left="720"/>
      </w:pPr>
      <w:bookmarkStart w:id="23" w:name="_Toc44424400"/>
      <w:r>
        <w:t>Data source and pre-processing</w:t>
      </w:r>
      <w:bookmarkEnd w:id="23"/>
    </w:p>
    <w:p w14:paraId="40D6DF99" w14:textId="77777777" w:rsidR="0089455B" w:rsidRDefault="0089455B" w:rsidP="0089455B">
      <w:pPr>
        <w:pStyle w:val="ParagraphContinued"/>
      </w:pPr>
      <w:r>
        <w:t>Data for this project are claims from 100 percent of all Maryland Medicare FFS beneficiaries and 5 percent of all national Medicare FFS beneficiaries. Commission staff accessed the data through Medicare’s Chronic Conditions Warehouse (CCW) Virtual Research Data Center (VRDC). For the county-level approach, we aggregated beneficiary-level records to the county level. We separately analyzed data from calendar years (CY) 2017 and 2018. The main outcome of interest is total cost of care (TCOC) per capita after adjusting for medical education cost. Table 1 lists potential covariates considered for the regression model.</w:t>
      </w:r>
    </w:p>
    <w:p w14:paraId="0E4CBE36" w14:textId="77777777" w:rsidR="0089455B" w:rsidRDefault="0089455B" w:rsidP="0089455B">
      <w:pPr>
        <w:pStyle w:val="TableTitle"/>
      </w:pPr>
      <w:r>
        <w:t>Table 1. List of potential covariates considered for the regression model</w:t>
      </w:r>
    </w:p>
    <w:tbl>
      <w:tblPr>
        <w:tblStyle w:val="MPRBaseTable"/>
        <w:tblW w:w="5000" w:type="pct"/>
        <w:tblLook w:val="04A0" w:firstRow="1" w:lastRow="0" w:firstColumn="1" w:lastColumn="0" w:noHBand="0" w:noVBand="1"/>
      </w:tblPr>
      <w:tblGrid>
        <w:gridCol w:w="1401"/>
        <w:gridCol w:w="6050"/>
        <w:gridCol w:w="1909"/>
      </w:tblGrid>
      <w:tr w:rsidR="0089455B" w:rsidRPr="00E46FC2" w14:paraId="1D8DE3BA" w14:textId="77777777" w:rsidTr="0089455B">
        <w:trPr>
          <w:cnfStyle w:val="100000000000" w:firstRow="1" w:lastRow="0" w:firstColumn="0" w:lastColumn="0" w:oddVBand="0" w:evenVBand="0" w:oddHBand="0" w:evenHBand="0" w:firstRowFirstColumn="0" w:firstRowLastColumn="0" w:lastRowFirstColumn="0" w:lastRowLastColumn="0"/>
          <w:trHeight w:val="352"/>
          <w:tblHeader/>
        </w:trPr>
        <w:tc>
          <w:tcPr>
            <w:cnfStyle w:val="001000000100" w:firstRow="0" w:lastRow="0" w:firstColumn="1" w:lastColumn="0" w:oddVBand="0" w:evenVBand="0" w:oddHBand="0" w:evenHBand="0" w:firstRowFirstColumn="1" w:firstRowLastColumn="0" w:lastRowFirstColumn="0" w:lastRowLastColumn="0"/>
            <w:tcW w:w="748" w:type="pct"/>
          </w:tcPr>
          <w:p w14:paraId="3129D7FD" w14:textId="77777777" w:rsidR="0089455B" w:rsidRDefault="0089455B" w:rsidP="0089455B">
            <w:pPr>
              <w:pStyle w:val="TableHeaderLeft"/>
            </w:pPr>
            <w:r>
              <w:t>Level of analysis</w:t>
            </w:r>
          </w:p>
        </w:tc>
        <w:tc>
          <w:tcPr>
            <w:tcW w:w="3232" w:type="pct"/>
          </w:tcPr>
          <w:p w14:paraId="2D4FCB7E" w14:textId="50F25DB2" w:rsidR="0089455B" w:rsidRPr="00E46FC2"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Label</w:t>
            </w:r>
          </w:p>
        </w:tc>
        <w:tc>
          <w:tcPr>
            <w:tcW w:w="1020" w:type="pct"/>
          </w:tcPr>
          <w:p w14:paraId="693E7EA8" w14:textId="77777777" w:rsidR="0089455B" w:rsidRPr="00E46FC2"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E46FC2">
              <w:t xml:space="preserve">Data </w:t>
            </w:r>
            <w:r>
              <w:t>s</w:t>
            </w:r>
            <w:r w:rsidRPr="00E46FC2">
              <w:t>ource</w:t>
            </w:r>
          </w:p>
        </w:tc>
      </w:tr>
      <w:tr w:rsidR="0089455B" w:rsidRPr="00E46FC2" w14:paraId="2786E14D" w14:textId="77777777" w:rsidTr="0089455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48" w:type="pct"/>
            <w:vMerge w:val="restart"/>
            <w:shd w:val="clear" w:color="auto" w:fill="auto"/>
          </w:tcPr>
          <w:p w14:paraId="6766113D" w14:textId="77777777" w:rsidR="0089455B" w:rsidRPr="00CC40CA" w:rsidRDefault="0089455B" w:rsidP="0089455B">
            <w:pPr>
              <w:pStyle w:val="TableTextLeft"/>
              <w:rPr>
                <w:b/>
                <w:bCs/>
              </w:rPr>
            </w:pPr>
            <w:r w:rsidRPr="00CC40CA">
              <w:rPr>
                <w:b/>
                <w:bCs/>
              </w:rPr>
              <w:t>County-level approach</w:t>
            </w:r>
          </w:p>
        </w:tc>
        <w:tc>
          <w:tcPr>
            <w:tcW w:w="3232" w:type="pct"/>
            <w:shd w:val="clear" w:color="auto" w:fill="auto"/>
          </w:tcPr>
          <w:p w14:paraId="51B0339D" w14:textId="77777777" w:rsidR="0089455B" w:rsidRPr="00E46FC2"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0E281A">
              <w:rPr>
                <w:b/>
                <w:bCs/>
              </w:rPr>
              <w:t>Average age:</w:t>
            </w:r>
            <w:r>
              <w:t xml:space="preserve"> Average age of beneficiaries in each county, weighted by the number of months during which beneficiary is eligible for Medicare.</w:t>
            </w:r>
          </w:p>
        </w:tc>
        <w:tc>
          <w:tcPr>
            <w:tcW w:w="1020" w:type="pct"/>
            <w:shd w:val="clear" w:color="auto" w:fill="auto"/>
          </w:tcPr>
          <w:p w14:paraId="6FB901CC" w14:textId="77777777" w:rsidR="0089455B" w:rsidRPr="00E46FC2"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CCW VRDC</w:t>
            </w:r>
          </w:p>
        </w:tc>
      </w:tr>
      <w:tr w:rsidR="0089455B" w:rsidRPr="00E46FC2" w14:paraId="6A4F4CBF" w14:textId="77777777" w:rsidTr="0089455B">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48" w:type="pct"/>
            <w:vMerge/>
            <w:shd w:val="clear" w:color="auto" w:fill="auto"/>
          </w:tcPr>
          <w:p w14:paraId="7C7E19EA" w14:textId="77777777" w:rsidR="0089455B" w:rsidRDefault="0089455B" w:rsidP="0089455B">
            <w:pPr>
              <w:spacing w:after="0"/>
              <w:rPr>
                <w:rFonts w:ascii="Arial Narrow" w:hAnsi="Arial Narrow" w:cs="Calibri"/>
                <w:b/>
                <w:bCs/>
                <w:color w:val="000000"/>
                <w:sz w:val="20"/>
              </w:rPr>
            </w:pPr>
          </w:p>
        </w:tc>
        <w:tc>
          <w:tcPr>
            <w:tcW w:w="3232" w:type="pct"/>
            <w:shd w:val="clear" w:color="auto" w:fill="auto"/>
          </w:tcPr>
          <w:p w14:paraId="0CB5292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0E281A">
              <w:rPr>
                <w:b/>
                <w:bCs/>
              </w:rPr>
              <w:t>Percent female:</w:t>
            </w:r>
            <w:r>
              <w:t xml:space="preserve"> Percentage of female beneficiaries in each county.</w:t>
            </w:r>
          </w:p>
        </w:tc>
        <w:tc>
          <w:tcPr>
            <w:tcW w:w="1020" w:type="pct"/>
            <w:shd w:val="clear" w:color="auto" w:fill="auto"/>
          </w:tcPr>
          <w:p w14:paraId="1CF7D26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CCW VRDC</w:t>
            </w:r>
          </w:p>
        </w:tc>
      </w:tr>
      <w:tr w:rsidR="0089455B" w:rsidRPr="00E46FC2" w14:paraId="4B936F5B" w14:textId="77777777" w:rsidTr="0089455B">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48" w:type="pct"/>
            <w:vMerge/>
            <w:shd w:val="clear" w:color="auto" w:fill="auto"/>
          </w:tcPr>
          <w:p w14:paraId="7F403657" w14:textId="77777777" w:rsidR="0089455B" w:rsidRPr="005F4671" w:rsidRDefault="0089455B" w:rsidP="0089455B">
            <w:pPr>
              <w:spacing w:after="0"/>
              <w:rPr>
                <w:rFonts w:ascii="Arial Narrow" w:hAnsi="Arial Narrow" w:cs="Calibri"/>
                <w:b/>
                <w:bCs/>
                <w:color w:val="000000"/>
                <w:sz w:val="20"/>
              </w:rPr>
            </w:pPr>
          </w:p>
        </w:tc>
        <w:tc>
          <w:tcPr>
            <w:tcW w:w="3232" w:type="pct"/>
            <w:shd w:val="clear" w:color="auto" w:fill="auto"/>
          </w:tcPr>
          <w:p w14:paraId="5D71AA94" w14:textId="77777777" w:rsidR="0089455B" w:rsidRPr="005F4671"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5F4671">
              <w:rPr>
                <w:b/>
                <w:bCs/>
              </w:rPr>
              <w:t>Deep poverty percentage</w:t>
            </w:r>
            <w:r w:rsidRPr="00A51E82">
              <w:rPr>
                <w:b/>
              </w:rPr>
              <w:t xml:space="preserve">: </w:t>
            </w:r>
            <w:r>
              <w:t>Percentage of population living in a household with total income below 50 percent of its poverty threshold, aggregated from ZIP code level to county level.</w:t>
            </w:r>
          </w:p>
        </w:tc>
        <w:tc>
          <w:tcPr>
            <w:tcW w:w="1020" w:type="pct"/>
            <w:shd w:val="clear" w:color="auto" w:fill="auto"/>
          </w:tcPr>
          <w:p w14:paraId="6CA9DD15" w14:textId="77777777" w:rsidR="0089455B" w:rsidRPr="00E46FC2"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9143D9">
              <w:t>A</w:t>
            </w:r>
            <w:r>
              <w:t xml:space="preserve">merican </w:t>
            </w:r>
            <w:r w:rsidRPr="009143D9">
              <w:t>C</w:t>
            </w:r>
            <w:r>
              <w:t xml:space="preserve">ommunity </w:t>
            </w:r>
            <w:r w:rsidRPr="009143D9">
              <w:t>S</w:t>
            </w:r>
            <w:r>
              <w:t>urvey (ACS)</w:t>
            </w:r>
            <w:r w:rsidRPr="009143D9">
              <w:t>, 2013</w:t>
            </w:r>
            <w:r>
              <w:t>–</w:t>
            </w:r>
            <w:r w:rsidRPr="009143D9">
              <w:t xml:space="preserve">2017 </w:t>
            </w:r>
            <w:r>
              <w:t>five</w:t>
            </w:r>
            <w:r w:rsidRPr="009143D9">
              <w:t>-</w:t>
            </w:r>
            <w:r>
              <w:t>y</w:t>
            </w:r>
            <w:r w:rsidRPr="009143D9">
              <w:t xml:space="preserve">ear </w:t>
            </w:r>
            <w:r>
              <w:t>e</w:t>
            </w:r>
            <w:r w:rsidRPr="009143D9">
              <w:t>stimates</w:t>
            </w:r>
          </w:p>
        </w:tc>
      </w:tr>
      <w:tr w:rsidR="0089455B" w:rsidRPr="00E46FC2" w14:paraId="176DC153" w14:textId="77777777" w:rsidTr="0089455B">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748" w:type="pct"/>
            <w:vMerge/>
            <w:shd w:val="clear" w:color="auto" w:fill="auto"/>
          </w:tcPr>
          <w:p w14:paraId="7223D24B" w14:textId="77777777" w:rsidR="0089455B" w:rsidRPr="005F4671" w:rsidRDefault="0089455B" w:rsidP="0089455B">
            <w:pPr>
              <w:spacing w:after="0"/>
              <w:rPr>
                <w:rFonts w:ascii="Arial Narrow" w:hAnsi="Arial Narrow" w:cs="Calibri"/>
                <w:b/>
                <w:bCs/>
                <w:color w:val="000000"/>
                <w:sz w:val="20"/>
              </w:rPr>
            </w:pPr>
          </w:p>
        </w:tc>
        <w:tc>
          <w:tcPr>
            <w:tcW w:w="3232" w:type="pct"/>
            <w:shd w:val="clear" w:color="auto" w:fill="auto"/>
          </w:tcPr>
          <w:p w14:paraId="63477816" w14:textId="77777777" w:rsidR="0089455B" w:rsidRPr="000E281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b/>
                <w:bCs/>
              </w:rPr>
              <w:t xml:space="preserve">Average median household income: </w:t>
            </w:r>
            <w:r>
              <w:t>Average of median household income, aggregated from ZIP code level to county level.</w:t>
            </w:r>
          </w:p>
        </w:tc>
        <w:tc>
          <w:tcPr>
            <w:tcW w:w="1020" w:type="pct"/>
            <w:shd w:val="clear" w:color="auto" w:fill="auto"/>
          </w:tcPr>
          <w:p w14:paraId="47D6D31C" w14:textId="77777777" w:rsidR="0089455B" w:rsidRPr="009143D9"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9143D9">
              <w:t>ACS, 2013</w:t>
            </w:r>
            <w:r>
              <w:t>–</w:t>
            </w:r>
            <w:r w:rsidRPr="009143D9">
              <w:t xml:space="preserve">2017 </w:t>
            </w:r>
            <w:r>
              <w:t>five</w:t>
            </w:r>
            <w:r w:rsidRPr="009143D9">
              <w:t>-</w:t>
            </w:r>
            <w:r>
              <w:t>y</w:t>
            </w:r>
            <w:r w:rsidRPr="009143D9">
              <w:t xml:space="preserve">ear </w:t>
            </w:r>
            <w:r>
              <w:t>e</w:t>
            </w:r>
            <w:r w:rsidRPr="009143D9">
              <w:t>stimates</w:t>
            </w:r>
          </w:p>
        </w:tc>
      </w:tr>
      <w:tr w:rsidR="0089455B" w:rsidRPr="00E46FC2" w14:paraId="7FCA589F" w14:textId="77777777" w:rsidTr="0089455B">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748" w:type="pct"/>
            <w:vMerge/>
            <w:shd w:val="clear" w:color="auto" w:fill="auto"/>
          </w:tcPr>
          <w:p w14:paraId="689E530F" w14:textId="77777777" w:rsidR="0089455B" w:rsidRPr="007634B6" w:rsidRDefault="0089455B" w:rsidP="0089455B">
            <w:pPr>
              <w:spacing w:after="0"/>
              <w:rPr>
                <w:rFonts w:ascii="Arial Narrow" w:hAnsi="Arial Narrow" w:cs="Calibri"/>
                <w:b/>
                <w:bCs/>
                <w:color w:val="000000"/>
                <w:sz w:val="20"/>
              </w:rPr>
            </w:pPr>
          </w:p>
        </w:tc>
        <w:tc>
          <w:tcPr>
            <w:tcW w:w="3232" w:type="pct"/>
            <w:shd w:val="clear" w:color="auto" w:fill="auto"/>
          </w:tcPr>
          <w:p w14:paraId="1CE55259" w14:textId="4308AE3B" w:rsidR="0089455B" w:rsidRPr="00E46FC2"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b/>
                <w:bCs/>
              </w:rPr>
              <w:t xml:space="preserve">Average </w:t>
            </w:r>
            <w:r w:rsidRPr="003770BD">
              <w:rPr>
                <w:b/>
                <w:bCs/>
              </w:rPr>
              <w:t xml:space="preserve">Hierarchical Condition Categories </w:t>
            </w:r>
            <w:r>
              <w:rPr>
                <w:b/>
                <w:bCs/>
              </w:rPr>
              <w:t>(HCC)</w:t>
            </w:r>
            <w:r w:rsidRPr="007634B6">
              <w:rPr>
                <w:b/>
                <w:bCs/>
              </w:rPr>
              <w:t xml:space="preserve"> Score:</w:t>
            </w:r>
            <w:r>
              <w:t xml:space="preserve"> County-level average of the risk score generated from Center for Medicare &amp; Medicaid Services (CMS)– HCC model</w:t>
            </w:r>
            <w:r w:rsidR="000C7923">
              <w:t xml:space="preserve"> </w:t>
            </w:r>
            <w:r w:rsidR="000C7923" w:rsidRPr="00256A1C">
              <w:t>V2217O1P</w:t>
            </w:r>
            <w:r>
              <w:t>.</w:t>
            </w:r>
            <w:r w:rsidR="000C7923">
              <w:t xml:space="preserve"> We used community HCC scores and beneficiaries with end-stage renal disease (ESRD) are included.</w:t>
            </w:r>
          </w:p>
        </w:tc>
        <w:tc>
          <w:tcPr>
            <w:tcW w:w="1020" w:type="pct"/>
            <w:shd w:val="clear" w:color="auto" w:fill="auto"/>
          </w:tcPr>
          <w:p w14:paraId="2494E964" w14:textId="222F04C9" w:rsidR="0089455B" w:rsidRPr="00E46FC2" w:rsidRDefault="000C7923" w:rsidP="0089455B">
            <w:pPr>
              <w:pStyle w:val="TableTextLeft"/>
              <w:cnfStyle w:val="000000100000" w:firstRow="0" w:lastRow="0" w:firstColumn="0" w:lastColumn="0" w:oddVBand="0" w:evenVBand="0" w:oddHBand="1" w:evenHBand="0" w:firstRowFirstColumn="0" w:firstRowLastColumn="0" w:lastRowFirstColumn="0" w:lastRowLastColumn="0"/>
            </w:pPr>
            <w:r>
              <w:t>CCW VRDC</w:t>
            </w:r>
          </w:p>
        </w:tc>
      </w:tr>
      <w:tr w:rsidR="0089455B" w:rsidRPr="00E46FC2" w14:paraId="6DB3BE96" w14:textId="77777777" w:rsidTr="0089455B">
        <w:trPr>
          <w:cnfStyle w:val="000000010000" w:firstRow="0" w:lastRow="0" w:firstColumn="0" w:lastColumn="0" w:oddVBand="0" w:evenVBand="0" w:oddHBand="0" w:evenHBand="1"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tcPr>
          <w:p w14:paraId="10B6CDEA" w14:textId="77777777" w:rsidR="0089455B" w:rsidRDefault="0089455B" w:rsidP="0089455B">
            <w:pPr>
              <w:spacing w:after="0"/>
              <w:rPr>
                <w:rFonts w:ascii="Arial Narrow" w:hAnsi="Arial Narrow" w:cs="Calibri"/>
                <w:b/>
                <w:bCs/>
                <w:color w:val="000000"/>
                <w:sz w:val="20"/>
              </w:rPr>
            </w:pPr>
          </w:p>
        </w:tc>
        <w:tc>
          <w:tcPr>
            <w:tcW w:w="3232" w:type="pct"/>
            <w:shd w:val="clear" w:color="auto" w:fill="auto"/>
          </w:tcPr>
          <w:p w14:paraId="5006511D" w14:textId="77777777" w:rsidR="0089455B" w:rsidRPr="005901C2"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b/>
                <w:bCs/>
              </w:rPr>
              <w:t xml:space="preserve">Average </w:t>
            </w:r>
            <w:r w:rsidRPr="000E281A">
              <w:rPr>
                <w:b/>
                <w:bCs/>
              </w:rPr>
              <w:t xml:space="preserve">regional price parities </w:t>
            </w:r>
            <w:r>
              <w:rPr>
                <w:b/>
                <w:bCs/>
              </w:rPr>
              <w:t xml:space="preserve">(RPP): </w:t>
            </w:r>
            <w:r>
              <w:t>A</w:t>
            </w:r>
            <w:r w:rsidRPr="000E281A">
              <w:t xml:space="preserve"> measure of price levels across the U</w:t>
            </w:r>
            <w:r>
              <w:t xml:space="preserve">nited </w:t>
            </w:r>
            <w:r w:rsidRPr="000E281A">
              <w:t>S</w:t>
            </w:r>
            <w:r>
              <w:t>tates</w:t>
            </w:r>
            <w:r w:rsidRPr="000E281A">
              <w:t xml:space="preserve">. </w:t>
            </w:r>
            <w:r>
              <w:t>With</w:t>
            </w:r>
            <w:r w:rsidRPr="000E281A">
              <w:t xml:space="preserve"> RPP calculated at the metropolitan </w:t>
            </w:r>
            <w:r>
              <w:t xml:space="preserve">statistical </w:t>
            </w:r>
            <w:r w:rsidRPr="000E281A">
              <w:t>area</w:t>
            </w:r>
            <w:r>
              <w:t xml:space="preserve"> (MSA)</w:t>
            </w:r>
            <w:r w:rsidRPr="000E281A">
              <w:t xml:space="preserve"> level, values for counties</w:t>
            </w:r>
            <w:r>
              <w:t xml:space="preserve"> </w:t>
            </w:r>
            <w:r w:rsidRPr="000E281A">
              <w:t xml:space="preserve">in the same </w:t>
            </w:r>
            <w:r>
              <w:t xml:space="preserve">MSA </w:t>
            </w:r>
            <w:r w:rsidRPr="000E281A">
              <w:t>are the same</w:t>
            </w:r>
            <w:r>
              <w:t>.</w:t>
            </w:r>
          </w:p>
        </w:tc>
        <w:tc>
          <w:tcPr>
            <w:tcW w:w="1020" w:type="pct"/>
            <w:shd w:val="clear" w:color="auto" w:fill="auto"/>
          </w:tcPr>
          <w:p w14:paraId="1D62ADD6" w14:textId="77777777" w:rsidR="0089455B" w:rsidRPr="00E46FC2"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0E281A">
              <w:t>Bureau of Economic Analysis</w:t>
            </w:r>
          </w:p>
        </w:tc>
      </w:tr>
      <w:tr w:rsidR="0089455B" w:rsidRPr="00E46FC2" w14:paraId="2399459B" w14:textId="77777777" w:rsidTr="0089455B">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val="restart"/>
          </w:tcPr>
          <w:p w14:paraId="23A36426" w14:textId="77777777" w:rsidR="0089455B" w:rsidRPr="00CC40CA" w:rsidRDefault="0089455B" w:rsidP="0089455B">
            <w:pPr>
              <w:pStyle w:val="TableTextLeft"/>
              <w:rPr>
                <w:b/>
                <w:bCs/>
              </w:rPr>
            </w:pPr>
            <w:r w:rsidRPr="00CC40CA">
              <w:rPr>
                <w:b/>
                <w:bCs/>
              </w:rPr>
              <w:t>Beneficiary-level approach</w:t>
            </w:r>
          </w:p>
        </w:tc>
        <w:tc>
          <w:tcPr>
            <w:tcW w:w="3232" w:type="pct"/>
            <w:shd w:val="clear" w:color="auto" w:fill="E0D4B5" w:themeFill="background2"/>
          </w:tcPr>
          <w:p w14:paraId="4E45CFC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b/>
                <w:bCs/>
              </w:rPr>
            </w:pPr>
            <w:r>
              <w:rPr>
                <w:b/>
                <w:bCs/>
              </w:rPr>
              <w:t xml:space="preserve">Five-year age bin and sex: </w:t>
            </w:r>
            <w:r>
              <w:t>A</w:t>
            </w:r>
            <w:r w:rsidRPr="00E0719E">
              <w:t xml:space="preserve">n </w:t>
            </w:r>
            <w:r w:rsidRPr="0005711E">
              <w:t>in</w:t>
            </w:r>
            <w:r>
              <w:t>teraction term of age and sex. Age is divided into five-year bins.</w:t>
            </w:r>
          </w:p>
        </w:tc>
        <w:tc>
          <w:tcPr>
            <w:tcW w:w="1020" w:type="pct"/>
            <w:shd w:val="clear" w:color="auto" w:fill="E0D4B5" w:themeFill="background2"/>
          </w:tcPr>
          <w:p w14:paraId="67402A07" w14:textId="77777777" w:rsidR="0089455B" w:rsidRPr="000E281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CCW VRDC</w:t>
            </w:r>
          </w:p>
        </w:tc>
      </w:tr>
      <w:tr w:rsidR="0089455B" w:rsidRPr="00E46FC2" w14:paraId="55E5CE9D" w14:textId="77777777" w:rsidTr="0089455B">
        <w:trPr>
          <w:cnfStyle w:val="000000010000" w:firstRow="0" w:lastRow="0" w:firstColumn="0" w:lastColumn="0" w:oddVBand="0" w:evenVBand="0" w:oddHBand="0" w:evenHBand="1"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tcPr>
          <w:p w14:paraId="4A1016D6" w14:textId="77777777" w:rsidR="0089455B" w:rsidRDefault="0089455B" w:rsidP="0089455B">
            <w:pPr>
              <w:spacing w:after="0"/>
              <w:rPr>
                <w:rFonts w:ascii="Arial Narrow" w:hAnsi="Arial Narrow" w:cs="Calibri"/>
                <w:b/>
                <w:bCs/>
                <w:color w:val="000000"/>
                <w:sz w:val="20"/>
              </w:rPr>
            </w:pPr>
          </w:p>
        </w:tc>
        <w:tc>
          <w:tcPr>
            <w:tcW w:w="3232" w:type="pct"/>
          </w:tcPr>
          <w:p w14:paraId="6648ED2D" w14:textId="7E1AEC19"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b/>
                <w:bCs/>
              </w:rPr>
            </w:pPr>
            <w:r>
              <w:rPr>
                <w:b/>
                <w:bCs/>
              </w:rPr>
              <w:t xml:space="preserve">HCC score: </w:t>
            </w:r>
            <w:r w:rsidRPr="00DF3A55">
              <w:t>B</w:t>
            </w:r>
            <w:r>
              <w:t>eneficiary-level risk score generated from the CMS-HCC model</w:t>
            </w:r>
            <w:r w:rsidR="002766A9">
              <w:t xml:space="preserve"> </w:t>
            </w:r>
            <w:r w:rsidR="002766A9" w:rsidRPr="00256A1C">
              <w:t>V2217O1P</w:t>
            </w:r>
            <w:r>
              <w:t>.</w:t>
            </w:r>
          </w:p>
        </w:tc>
        <w:tc>
          <w:tcPr>
            <w:tcW w:w="1020" w:type="pct"/>
          </w:tcPr>
          <w:p w14:paraId="16BFC499" w14:textId="00D758C8" w:rsidR="0089455B" w:rsidRDefault="000C7923" w:rsidP="0089455B">
            <w:pPr>
              <w:pStyle w:val="TableTextLeft"/>
              <w:cnfStyle w:val="000000010000" w:firstRow="0" w:lastRow="0" w:firstColumn="0" w:lastColumn="0" w:oddVBand="0" w:evenVBand="0" w:oddHBand="0" w:evenHBand="1" w:firstRowFirstColumn="0" w:firstRowLastColumn="0" w:lastRowFirstColumn="0" w:lastRowLastColumn="0"/>
            </w:pPr>
            <w:r>
              <w:t>CCW VRDC</w:t>
            </w:r>
          </w:p>
        </w:tc>
      </w:tr>
      <w:tr w:rsidR="0089455B" w:rsidRPr="00E46FC2" w14:paraId="110ACF16" w14:textId="77777777" w:rsidTr="0089455B">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tcPr>
          <w:p w14:paraId="6C343D3E" w14:textId="77777777" w:rsidR="0089455B" w:rsidRDefault="0089455B" w:rsidP="0089455B">
            <w:pPr>
              <w:spacing w:after="0"/>
              <w:rPr>
                <w:rFonts w:ascii="Arial Narrow" w:hAnsi="Arial Narrow" w:cs="Calibri"/>
                <w:b/>
                <w:bCs/>
                <w:color w:val="000000"/>
                <w:sz w:val="20"/>
              </w:rPr>
            </w:pPr>
          </w:p>
        </w:tc>
        <w:tc>
          <w:tcPr>
            <w:tcW w:w="3232" w:type="pct"/>
            <w:shd w:val="clear" w:color="auto" w:fill="E0D4B5" w:themeFill="background2"/>
          </w:tcPr>
          <w:p w14:paraId="2B1E560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b/>
                <w:bCs/>
              </w:rPr>
            </w:pPr>
            <w:r>
              <w:rPr>
                <w:b/>
                <w:bCs/>
              </w:rPr>
              <w:t xml:space="preserve">Deciles for deep poverty percentage: </w:t>
            </w:r>
            <w:r>
              <w:t>W</w:t>
            </w:r>
            <w:r w:rsidRPr="00E0719E">
              <w:t>eighted</w:t>
            </w:r>
            <w:r>
              <w:t>*</w:t>
            </w:r>
            <w:r>
              <w:rPr>
                <w:b/>
                <w:bCs/>
              </w:rPr>
              <w:t xml:space="preserve"> </w:t>
            </w:r>
            <w:r w:rsidRPr="00E0719E">
              <w:t>dec</w:t>
            </w:r>
            <w:r>
              <w:t xml:space="preserve">iles for the percentage </w:t>
            </w:r>
            <w:r w:rsidRPr="00E0719E">
              <w:t>of the population living in a household with total income below 50 percent of its poverty threshold</w:t>
            </w:r>
            <w:r>
              <w:t>, assigned to beneficiary from the ZIP code level.</w:t>
            </w:r>
          </w:p>
        </w:tc>
        <w:tc>
          <w:tcPr>
            <w:tcW w:w="1020" w:type="pct"/>
            <w:shd w:val="clear" w:color="auto" w:fill="E0D4B5" w:themeFill="background2"/>
          </w:tcPr>
          <w:p w14:paraId="45D82B88" w14:textId="77777777" w:rsidR="0089455B" w:rsidRPr="000E281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9143D9">
              <w:t>ACS, 2013</w:t>
            </w:r>
            <w:r>
              <w:t>–</w:t>
            </w:r>
            <w:r w:rsidRPr="009143D9">
              <w:t xml:space="preserve">2017 </w:t>
            </w:r>
            <w:r>
              <w:t>five</w:t>
            </w:r>
            <w:r w:rsidRPr="009143D9">
              <w:t>-</w:t>
            </w:r>
            <w:r>
              <w:t>y</w:t>
            </w:r>
            <w:r w:rsidRPr="009143D9">
              <w:t xml:space="preserve">ear </w:t>
            </w:r>
            <w:r>
              <w:t>e</w:t>
            </w:r>
            <w:r w:rsidRPr="009143D9">
              <w:t>stimates</w:t>
            </w:r>
          </w:p>
        </w:tc>
      </w:tr>
      <w:tr w:rsidR="0089455B" w:rsidRPr="00E46FC2" w14:paraId="5BC27B26" w14:textId="77777777" w:rsidTr="0089455B">
        <w:trPr>
          <w:cnfStyle w:val="000000010000" w:firstRow="0" w:lastRow="0" w:firstColumn="0" w:lastColumn="0" w:oddVBand="0" w:evenVBand="0" w:oddHBand="0" w:evenHBand="1"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tcPr>
          <w:p w14:paraId="66B727D3" w14:textId="77777777" w:rsidR="0089455B" w:rsidRDefault="0089455B" w:rsidP="0089455B">
            <w:pPr>
              <w:spacing w:after="0"/>
              <w:rPr>
                <w:rFonts w:ascii="Arial Narrow" w:hAnsi="Arial Narrow" w:cs="Calibri"/>
                <w:b/>
                <w:bCs/>
                <w:color w:val="000000"/>
                <w:sz w:val="20"/>
              </w:rPr>
            </w:pPr>
          </w:p>
        </w:tc>
        <w:tc>
          <w:tcPr>
            <w:tcW w:w="3232" w:type="pct"/>
          </w:tcPr>
          <w:p w14:paraId="1B7FC9A2"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b/>
                <w:bCs/>
              </w:rPr>
            </w:pPr>
            <w:r>
              <w:rPr>
                <w:b/>
                <w:bCs/>
              </w:rPr>
              <w:t xml:space="preserve">Deciles for median household income: </w:t>
            </w:r>
            <w:r>
              <w:t>W</w:t>
            </w:r>
            <w:r w:rsidRPr="00E0719E">
              <w:t xml:space="preserve">eighted </w:t>
            </w:r>
            <w:r>
              <w:t>deciles</w:t>
            </w:r>
            <w:r w:rsidRPr="00E0719E">
              <w:t xml:space="preserve"> of median household income, </w:t>
            </w:r>
            <w:r>
              <w:t>assigned to beneficiary from the ZIP code level.</w:t>
            </w:r>
          </w:p>
        </w:tc>
        <w:tc>
          <w:tcPr>
            <w:tcW w:w="1020" w:type="pct"/>
          </w:tcPr>
          <w:p w14:paraId="1067089F" w14:textId="77777777" w:rsidR="0089455B" w:rsidRPr="000E281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9143D9">
              <w:t>ACS, 2013</w:t>
            </w:r>
            <w:r>
              <w:t>–</w:t>
            </w:r>
            <w:r w:rsidRPr="009143D9">
              <w:t xml:space="preserve">2017 </w:t>
            </w:r>
            <w:r>
              <w:t>five</w:t>
            </w:r>
            <w:r w:rsidRPr="009143D9">
              <w:t>-</w:t>
            </w:r>
            <w:r>
              <w:t>y</w:t>
            </w:r>
            <w:r w:rsidRPr="009143D9">
              <w:t xml:space="preserve">ear </w:t>
            </w:r>
            <w:r>
              <w:t>e</w:t>
            </w:r>
            <w:r w:rsidRPr="009143D9">
              <w:t>stimates</w:t>
            </w:r>
          </w:p>
        </w:tc>
      </w:tr>
      <w:tr w:rsidR="0089455B" w:rsidRPr="00E46FC2" w14:paraId="20D86E2C" w14:textId="77777777" w:rsidTr="0089455B">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748" w:type="pct"/>
            <w:vMerge/>
          </w:tcPr>
          <w:p w14:paraId="4EFB5445" w14:textId="77777777" w:rsidR="0089455B" w:rsidRDefault="0089455B" w:rsidP="0089455B">
            <w:pPr>
              <w:spacing w:after="0"/>
              <w:rPr>
                <w:rFonts w:ascii="Arial Narrow" w:hAnsi="Arial Narrow" w:cs="Calibri"/>
                <w:b/>
                <w:bCs/>
                <w:color w:val="000000"/>
                <w:sz w:val="20"/>
              </w:rPr>
            </w:pPr>
          </w:p>
        </w:tc>
        <w:tc>
          <w:tcPr>
            <w:tcW w:w="3232" w:type="pct"/>
            <w:shd w:val="clear" w:color="auto" w:fill="E0D4B5" w:themeFill="background2"/>
          </w:tcPr>
          <w:p w14:paraId="1ADCB16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b/>
                <w:bCs/>
              </w:rPr>
            </w:pPr>
            <w:r>
              <w:rPr>
                <w:b/>
                <w:bCs/>
              </w:rPr>
              <w:t xml:space="preserve">Deciles for RPP: </w:t>
            </w:r>
            <w:r>
              <w:t>W</w:t>
            </w:r>
            <w:r w:rsidRPr="00E0719E">
              <w:t>eighted deciles of RPP, assigned to beneficiary from the MSA level</w:t>
            </w:r>
            <w:r>
              <w:t>.</w:t>
            </w:r>
          </w:p>
        </w:tc>
        <w:tc>
          <w:tcPr>
            <w:tcW w:w="1020" w:type="pct"/>
            <w:shd w:val="clear" w:color="auto" w:fill="E0D4B5" w:themeFill="background2"/>
          </w:tcPr>
          <w:p w14:paraId="1F8DE009" w14:textId="77777777" w:rsidR="0089455B" w:rsidRPr="000E281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0E281A">
              <w:t>Bureau of Economic Analysis</w:t>
            </w:r>
          </w:p>
        </w:tc>
      </w:tr>
    </w:tbl>
    <w:p w14:paraId="2A074A9A" w14:textId="05DB9FBB" w:rsidR="0089455B" w:rsidRDefault="0089455B" w:rsidP="0089455B">
      <w:pPr>
        <w:pStyle w:val="TableFootnote"/>
      </w:pPr>
      <w:r w:rsidRPr="00D02517">
        <w:t xml:space="preserve">* To account for the sampling design (100% </w:t>
      </w:r>
      <w:r w:rsidR="005D2DD2">
        <w:t>Maryland</w:t>
      </w:r>
      <w:r w:rsidRPr="00D02517">
        <w:t xml:space="preserve"> + 5% benchmark), we readjusted the weight of each beneficiary from </w:t>
      </w:r>
      <w:r>
        <w:t>benchmark counties by multiplying it by 20.</w:t>
      </w:r>
    </w:p>
    <w:p w14:paraId="74C5CDC2" w14:textId="77777777" w:rsidR="0089455B" w:rsidRDefault="0089455B" w:rsidP="0089455B">
      <w:pPr>
        <w:pStyle w:val="ParagraphContinued"/>
      </w:pPr>
      <w:r>
        <w:t>For county-level data, we performed exploratory data analysis and the following data pre-processing steps:</w:t>
      </w:r>
    </w:p>
    <w:p w14:paraId="6373872E" w14:textId="1CAEFCF4" w:rsidR="0089455B" w:rsidRDefault="0089455B" w:rsidP="0089455B">
      <w:pPr>
        <w:pStyle w:val="List"/>
      </w:pPr>
      <w:r>
        <w:t>We</w:t>
      </w:r>
      <w:r w:rsidRPr="009D6946">
        <w:t xml:space="preserve"> exclude</w:t>
      </w:r>
      <w:r>
        <w:t xml:space="preserve">d </w:t>
      </w:r>
      <w:r w:rsidRPr="009D6946">
        <w:t xml:space="preserve">observations with FIPS code “24990” and </w:t>
      </w:r>
      <w:r>
        <w:t>“</w:t>
      </w:r>
      <w:r w:rsidR="005D2DD2">
        <w:t>MD</w:t>
      </w:r>
      <w:r w:rsidRPr="009D6946">
        <w:t>OTHER</w:t>
      </w:r>
      <w:r>
        <w:t>”</w:t>
      </w:r>
      <w:r w:rsidRPr="009D6946">
        <w:t xml:space="preserve"> and observations with MSA “MDOTHER” and “OTHER</w:t>
      </w:r>
      <w:r>
        <w:t>.</w:t>
      </w:r>
      <w:r w:rsidRPr="009D6946">
        <w:t>” These are M</w:t>
      </w:r>
      <w:r>
        <w:t>aryland</w:t>
      </w:r>
      <w:r w:rsidRPr="009D6946">
        <w:t xml:space="preserve"> beneficiaries whose addresses are out</w:t>
      </w:r>
      <w:r>
        <w:t>side</w:t>
      </w:r>
      <w:r w:rsidRPr="009D6946">
        <w:t xml:space="preserve"> of M</w:t>
      </w:r>
      <w:r>
        <w:t>aryland</w:t>
      </w:r>
      <w:r w:rsidRPr="009D6946">
        <w:t xml:space="preserve"> or missing.</w:t>
      </w:r>
      <w:r>
        <w:t xml:space="preserve"> </w:t>
      </w:r>
    </w:p>
    <w:p w14:paraId="6215EBB7" w14:textId="77777777" w:rsidR="0089455B" w:rsidRDefault="0089455B" w:rsidP="0089455B">
      <w:pPr>
        <w:pStyle w:val="List"/>
      </w:pPr>
      <w:r>
        <w:t>I</w:t>
      </w:r>
      <w:r w:rsidRPr="009D6946">
        <w:t xml:space="preserve">f </w:t>
      </w:r>
      <w:r>
        <w:t>the average HCC score</w:t>
      </w:r>
      <w:r w:rsidRPr="009D6946">
        <w:t xml:space="preserve"> </w:t>
      </w:r>
      <w:r>
        <w:t>wa</w:t>
      </w:r>
      <w:r w:rsidRPr="009D6946">
        <w:t xml:space="preserve">s missing or zero, </w:t>
      </w:r>
      <w:r>
        <w:t xml:space="preserve">we </w:t>
      </w:r>
      <w:r w:rsidRPr="009D6946">
        <w:t>recode</w:t>
      </w:r>
      <w:r>
        <w:t>d</w:t>
      </w:r>
      <w:r w:rsidRPr="009D6946">
        <w:t xml:space="preserve"> it to 1</w:t>
      </w:r>
      <w:r>
        <w:t>, which is approximately the average HCC score across all counties, to minimize the distortion when included in the regression model.</w:t>
      </w:r>
    </w:p>
    <w:p w14:paraId="7E00BCEB" w14:textId="77777777" w:rsidR="0089455B" w:rsidRDefault="0089455B" w:rsidP="0089455B">
      <w:pPr>
        <w:pStyle w:val="ParagraphContinued"/>
      </w:pPr>
      <w:r>
        <w:t>Table 2 lists summary statistics for the county-level data after completion of the data pre-processing steps. Given that we included only benchmark counties in the regression model, the summary statistics are listed separately for Maryland counties and benchmark counties.</w:t>
      </w:r>
    </w:p>
    <w:p w14:paraId="7D5C83B8" w14:textId="77777777" w:rsidR="0089455B" w:rsidRDefault="0089455B" w:rsidP="0089455B">
      <w:pPr>
        <w:pStyle w:val="TableTitle"/>
      </w:pPr>
      <w:r>
        <w:lastRenderedPageBreak/>
        <w:t>Table 2. Summary statistics of county-level data</w:t>
      </w:r>
    </w:p>
    <w:tbl>
      <w:tblPr>
        <w:tblStyle w:val="MPRBaseTable"/>
        <w:tblW w:w="0" w:type="auto"/>
        <w:tblLook w:val="04A0" w:firstRow="1" w:lastRow="0" w:firstColumn="1" w:lastColumn="0" w:noHBand="0" w:noVBand="1"/>
      </w:tblPr>
      <w:tblGrid>
        <w:gridCol w:w="1098"/>
        <w:gridCol w:w="420"/>
        <w:gridCol w:w="3721"/>
        <w:gridCol w:w="976"/>
        <w:gridCol w:w="1087"/>
        <w:gridCol w:w="976"/>
      </w:tblGrid>
      <w:tr w:rsidR="0089455B" w14:paraId="5D3BB25F" w14:textId="77777777" w:rsidTr="00DF3A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61362FE4" w14:textId="77777777" w:rsidR="0089455B" w:rsidRDefault="0089455B" w:rsidP="0089455B">
            <w:pPr>
              <w:pStyle w:val="TableHeaderLeft"/>
            </w:pPr>
            <w:r>
              <w:t>Cohort</w:t>
            </w:r>
          </w:p>
        </w:tc>
        <w:tc>
          <w:tcPr>
            <w:tcW w:w="0" w:type="auto"/>
          </w:tcPr>
          <w:p w14:paraId="76D81604"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N</w:t>
            </w:r>
          </w:p>
        </w:tc>
        <w:tc>
          <w:tcPr>
            <w:tcW w:w="0" w:type="auto"/>
          </w:tcPr>
          <w:p w14:paraId="5AD18FA3"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Variable</w:t>
            </w:r>
          </w:p>
        </w:tc>
        <w:tc>
          <w:tcPr>
            <w:tcW w:w="0" w:type="auto"/>
          </w:tcPr>
          <w:p w14:paraId="3480478B" w14:textId="77777777" w:rsidR="0089455B" w:rsidRPr="007807CE"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7807CE">
              <w:t>Minimum</w:t>
            </w:r>
          </w:p>
        </w:tc>
        <w:tc>
          <w:tcPr>
            <w:tcW w:w="0" w:type="auto"/>
          </w:tcPr>
          <w:p w14:paraId="3845657B" w14:textId="77777777" w:rsidR="0089455B" w:rsidRPr="007807CE"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7807CE">
              <w:t>Maximum</w:t>
            </w:r>
          </w:p>
        </w:tc>
        <w:tc>
          <w:tcPr>
            <w:tcW w:w="0" w:type="auto"/>
          </w:tcPr>
          <w:p w14:paraId="5952EC2F" w14:textId="77777777" w:rsidR="0089455B" w:rsidRPr="007807CE"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7807CE">
              <w:t>Mean</w:t>
            </w:r>
          </w:p>
        </w:tc>
      </w:tr>
      <w:tr w:rsidR="0089455B" w14:paraId="26C0F9B0"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auto"/>
          </w:tcPr>
          <w:p w14:paraId="5636C48C" w14:textId="77777777" w:rsidR="0089455B" w:rsidRDefault="0089455B" w:rsidP="0089455B">
            <w:pPr>
              <w:pStyle w:val="TableTextLeft"/>
            </w:pPr>
            <w:r>
              <w:t>Maryland</w:t>
            </w:r>
          </w:p>
        </w:tc>
        <w:tc>
          <w:tcPr>
            <w:tcW w:w="0" w:type="auto"/>
            <w:vMerge w:val="restart"/>
            <w:shd w:val="clear" w:color="auto" w:fill="auto"/>
          </w:tcPr>
          <w:p w14:paraId="0E1F072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24</w:t>
            </w:r>
          </w:p>
        </w:tc>
        <w:tc>
          <w:tcPr>
            <w:tcW w:w="0" w:type="auto"/>
            <w:shd w:val="clear" w:color="auto" w:fill="auto"/>
          </w:tcPr>
          <w:p w14:paraId="57612F6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per capita ($)</w:t>
            </w:r>
          </w:p>
        </w:tc>
        <w:tc>
          <w:tcPr>
            <w:tcW w:w="0" w:type="auto"/>
            <w:shd w:val="clear" w:color="auto" w:fill="auto"/>
            <w:vAlign w:val="bottom"/>
          </w:tcPr>
          <w:p w14:paraId="4664D8B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9</w:t>
            </w:r>
            <w:r>
              <w:t>,</w:t>
            </w:r>
            <w:r w:rsidRPr="00CF273B">
              <w:t>898.62</w:t>
            </w:r>
          </w:p>
        </w:tc>
        <w:tc>
          <w:tcPr>
            <w:tcW w:w="0" w:type="auto"/>
            <w:shd w:val="clear" w:color="auto" w:fill="auto"/>
            <w:vAlign w:val="bottom"/>
          </w:tcPr>
          <w:p w14:paraId="25DAAAD7"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16</w:t>
            </w:r>
            <w:r>
              <w:t>,</w:t>
            </w:r>
            <w:r w:rsidRPr="00CF273B">
              <w:t>257.65</w:t>
            </w:r>
          </w:p>
        </w:tc>
        <w:tc>
          <w:tcPr>
            <w:tcW w:w="0" w:type="auto"/>
            <w:shd w:val="clear" w:color="auto" w:fill="auto"/>
            <w:vAlign w:val="bottom"/>
          </w:tcPr>
          <w:p w14:paraId="50D8C31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12</w:t>
            </w:r>
            <w:r>
              <w:t>,</w:t>
            </w:r>
            <w:r w:rsidRPr="00CF273B">
              <w:t>031.07</w:t>
            </w:r>
          </w:p>
        </w:tc>
      </w:tr>
      <w:tr w:rsidR="0089455B" w14:paraId="5350E783"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54378E7B" w14:textId="77777777" w:rsidR="0089455B" w:rsidRDefault="0089455B" w:rsidP="0089455B">
            <w:pPr>
              <w:pStyle w:val="TableTextLeft"/>
            </w:pPr>
          </w:p>
        </w:tc>
        <w:tc>
          <w:tcPr>
            <w:tcW w:w="0" w:type="auto"/>
            <w:vMerge/>
            <w:shd w:val="clear" w:color="auto" w:fill="auto"/>
          </w:tcPr>
          <w:p w14:paraId="7261F1B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shd w:val="clear" w:color="auto" w:fill="auto"/>
          </w:tcPr>
          <w:p w14:paraId="32826B3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w:t>
            </w:r>
          </w:p>
        </w:tc>
        <w:tc>
          <w:tcPr>
            <w:tcW w:w="0" w:type="auto"/>
            <w:shd w:val="clear" w:color="auto" w:fill="auto"/>
            <w:vAlign w:val="bottom"/>
          </w:tcPr>
          <w:p w14:paraId="5059163E"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9</w:t>
            </w:r>
            <w:r>
              <w:t>,</w:t>
            </w:r>
            <w:r w:rsidRPr="00CF273B">
              <w:t>741.07</w:t>
            </w:r>
          </w:p>
        </w:tc>
        <w:tc>
          <w:tcPr>
            <w:tcW w:w="0" w:type="auto"/>
            <w:shd w:val="clear" w:color="auto" w:fill="auto"/>
            <w:vAlign w:val="bottom"/>
          </w:tcPr>
          <w:p w14:paraId="04B737DF"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15</w:t>
            </w:r>
            <w:r>
              <w:t>,</w:t>
            </w:r>
            <w:r w:rsidRPr="00CF273B">
              <w:t>373.95</w:t>
            </w:r>
          </w:p>
        </w:tc>
        <w:tc>
          <w:tcPr>
            <w:tcW w:w="0" w:type="auto"/>
            <w:shd w:val="clear" w:color="auto" w:fill="auto"/>
            <w:vAlign w:val="bottom"/>
          </w:tcPr>
          <w:p w14:paraId="03E71658"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11</w:t>
            </w:r>
            <w:r>
              <w:t>,</w:t>
            </w:r>
            <w:r w:rsidRPr="00CF273B">
              <w:t>747.70</w:t>
            </w:r>
          </w:p>
        </w:tc>
      </w:tr>
      <w:tr w:rsidR="0089455B" w14:paraId="601A90AD"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61CE799C" w14:textId="77777777" w:rsidR="0089455B" w:rsidRDefault="0089455B" w:rsidP="0089455B">
            <w:pPr>
              <w:pStyle w:val="TableTextLeft"/>
            </w:pPr>
          </w:p>
        </w:tc>
        <w:tc>
          <w:tcPr>
            <w:tcW w:w="0" w:type="auto"/>
            <w:vMerge/>
            <w:shd w:val="clear" w:color="auto" w:fill="auto"/>
          </w:tcPr>
          <w:p w14:paraId="491C3A8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auto"/>
          </w:tcPr>
          <w:p w14:paraId="5AFE134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Average HCC</w:t>
            </w:r>
          </w:p>
        </w:tc>
        <w:tc>
          <w:tcPr>
            <w:tcW w:w="0" w:type="auto"/>
            <w:shd w:val="clear" w:color="auto" w:fill="auto"/>
            <w:vAlign w:val="bottom"/>
          </w:tcPr>
          <w:p w14:paraId="60355FA8"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0.89</w:t>
            </w:r>
          </w:p>
        </w:tc>
        <w:tc>
          <w:tcPr>
            <w:tcW w:w="0" w:type="auto"/>
            <w:shd w:val="clear" w:color="auto" w:fill="auto"/>
            <w:vAlign w:val="bottom"/>
          </w:tcPr>
          <w:p w14:paraId="7AA38EF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1.22</w:t>
            </w:r>
          </w:p>
        </w:tc>
        <w:tc>
          <w:tcPr>
            <w:tcW w:w="0" w:type="auto"/>
            <w:shd w:val="clear" w:color="auto" w:fill="auto"/>
            <w:vAlign w:val="bottom"/>
          </w:tcPr>
          <w:p w14:paraId="6FB078E3"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CF273B">
              <w:t>0.98</w:t>
            </w:r>
          </w:p>
        </w:tc>
      </w:tr>
      <w:tr w:rsidR="0089455B" w14:paraId="498227A1"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762D328F" w14:textId="77777777" w:rsidR="0089455B" w:rsidRDefault="0089455B" w:rsidP="0089455B">
            <w:pPr>
              <w:pStyle w:val="TableTextLeft"/>
            </w:pPr>
          </w:p>
        </w:tc>
        <w:tc>
          <w:tcPr>
            <w:tcW w:w="0" w:type="auto"/>
            <w:vMerge/>
            <w:shd w:val="clear" w:color="auto" w:fill="auto"/>
          </w:tcPr>
          <w:p w14:paraId="3EF97F80"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shd w:val="clear" w:color="auto" w:fill="auto"/>
          </w:tcPr>
          <w:p w14:paraId="049D2C8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age</w:t>
            </w:r>
          </w:p>
        </w:tc>
        <w:tc>
          <w:tcPr>
            <w:tcW w:w="0" w:type="auto"/>
            <w:shd w:val="clear" w:color="auto" w:fill="auto"/>
            <w:vAlign w:val="bottom"/>
          </w:tcPr>
          <w:p w14:paraId="1CC27836"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75.2</w:t>
            </w:r>
          </w:p>
        </w:tc>
        <w:tc>
          <w:tcPr>
            <w:tcW w:w="0" w:type="auto"/>
            <w:shd w:val="clear" w:color="auto" w:fill="auto"/>
            <w:vAlign w:val="bottom"/>
          </w:tcPr>
          <w:p w14:paraId="6B8A6D6E"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80.3</w:t>
            </w:r>
          </w:p>
        </w:tc>
        <w:tc>
          <w:tcPr>
            <w:tcW w:w="0" w:type="auto"/>
            <w:shd w:val="clear" w:color="auto" w:fill="auto"/>
            <w:vAlign w:val="bottom"/>
          </w:tcPr>
          <w:p w14:paraId="38950F8B"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CF273B">
              <w:t>77.1</w:t>
            </w:r>
          </w:p>
        </w:tc>
      </w:tr>
      <w:tr w:rsidR="0089455B" w14:paraId="1C0B3101"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2137270E" w14:textId="77777777" w:rsidR="0089455B" w:rsidRDefault="0089455B" w:rsidP="0089455B">
            <w:pPr>
              <w:pStyle w:val="TableTextLeft"/>
            </w:pPr>
          </w:p>
        </w:tc>
        <w:tc>
          <w:tcPr>
            <w:tcW w:w="0" w:type="auto"/>
            <w:vMerge/>
            <w:shd w:val="clear" w:color="auto" w:fill="auto"/>
          </w:tcPr>
          <w:p w14:paraId="5BE1F63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auto"/>
          </w:tcPr>
          <w:p w14:paraId="06AF635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female (%)</w:t>
            </w:r>
          </w:p>
        </w:tc>
        <w:tc>
          <w:tcPr>
            <w:tcW w:w="0" w:type="auto"/>
            <w:shd w:val="clear" w:color="auto" w:fill="auto"/>
          </w:tcPr>
          <w:p w14:paraId="1181CAE8"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53.6</w:t>
            </w:r>
          </w:p>
        </w:tc>
        <w:tc>
          <w:tcPr>
            <w:tcW w:w="0" w:type="auto"/>
            <w:shd w:val="clear" w:color="auto" w:fill="auto"/>
          </w:tcPr>
          <w:p w14:paraId="3B51EDC3"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58.5</w:t>
            </w:r>
          </w:p>
        </w:tc>
        <w:tc>
          <w:tcPr>
            <w:tcW w:w="0" w:type="auto"/>
            <w:shd w:val="clear" w:color="auto" w:fill="auto"/>
          </w:tcPr>
          <w:p w14:paraId="511B369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55.8</w:t>
            </w:r>
          </w:p>
        </w:tc>
      </w:tr>
      <w:tr w:rsidR="0089455B" w14:paraId="10B6CA14"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7463B286" w14:textId="77777777" w:rsidR="0089455B" w:rsidRDefault="0089455B" w:rsidP="0089455B">
            <w:pPr>
              <w:pStyle w:val="TableTextLeft"/>
            </w:pPr>
          </w:p>
        </w:tc>
        <w:tc>
          <w:tcPr>
            <w:tcW w:w="0" w:type="auto"/>
            <w:vMerge/>
            <w:shd w:val="clear" w:color="auto" w:fill="auto"/>
          </w:tcPr>
          <w:p w14:paraId="2FC4C39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shd w:val="clear" w:color="auto" w:fill="auto"/>
          </w:tcPr>
          <w:p w14:paraId="2A90CDC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median household income ($)</w:t>
            </w:r>
          </w:p>
        </w:tc>
        <w:tc>
          <w:tcPr>
            <w:tcW w:w="0" w:type="auto"/>
            <w:shd w:val="clear" w:color="auto" w:fill="auto"/>
            <w:vAlign w:val="bottom"/>
          </w:tcPr>
          <w:p w14:paraId="1033152D"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41</w:t>
            </w:r>
            <w:r>
              <w:t>,</w:t>
            </w:r>
            <w:r w:rsidRPr="007807CE">
              <w:t>651.41</w:t>
            </w:r>
          </w:p>
        </w:tc>
        <w:tc>
          <w:tcPr>
            <w:tcW w:w="0" w:type="auto"/>
            <w:shd w:val="clear" w:color="auto" w:fill="auto"/>
            <w:vAlign w:val="bottom"/>
          </w:tcPr>
          <w:p w14:paraId="12C01693"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124</w:t>
            </w:r>
            <w:r>
              <w:t>,</w:t>
            </w:r>
            <w:r w:rsidRPr="007807CE">
              <w:t>043.34</w:t>
            </w:r>
          </w:p>
        </w:tc>
        <w:tc>
          <w:tcPr>
            <w:tcW w:w="0" w:type="auto"/>
            <w:shd w:val="clear" w:color="auto" w:fill="auto"/>
            <w:vAlign w:val="bottom"/>
          </w:tcPr>
          <w:p w14:paraId="6E2EB3DB"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74</w:t>
            </w:r>
            <w:r>
              <w:t>,</w:t>
            </w:r>
            <w:r w:rsidRPr="007807CE">
              <w:t>990.35</w:t>
            </w:r>
          </w:p>
        </w:tc>
      </w:tr>
      <w:tr w:rsidR="0089455B" w14:paraId="45687DA1"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4F731BEF" w14:textId="77777777" w:rsidR="0089455B" w:rsidRDefault="0089455B" w:rsidP="0089455B">
            <w:pPr>
              <w:pStyle w:val="TableTextLeft"/>
            </w:pPr>
          </w:p>
        </w:tc>
        <w:tc>
          <w:tcPr>
            <w:tcW w:w="0" w:type="auto"/>
            <w:vMerge/>
            <w:shd w:val="clear" w:color="auto" w:fill="auto"/>
          </w:tcPr>
          <w:p w14:paraId="0E03824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auto"/>
          </w:tcPr>
          <w:p w14:paraId="37A9D18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deep poverty (%)</w:t>
            </w:r>
          </w:p>
        </w:tc>
        <w:tc>
          <w:tcPr>
            <w:tcW w:w="0" w:type="auto"/>
            <w:shd w:val="clear" w:color="auto" w:fill="auto"/>
            <w:vAlign w:val="bottom"/>
          </w:tcPr>
          <w:p w14:paraId="08D926C8"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2.6</w:t>
            </w:r>
          </w:p>
        </w:tc>
        <w:tc>
          <w:tcPr>
            <w:tcW w:w="0" w:type="auto"/>
            <w:shd w:val="clear" w:color="auto" w:fill="auto"/>
            <w:vAlign w:val="bottom"/>
          </w:tcPr>
          <w:p w14:paraId="0DB1733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10.3</w:t>
            </w:r>
          </w:p>
        </w:tc>
        <w:tc>
          <w:tcPr>
            <w:tcW w:w="0" w:type="auto"/>
            <w:shd w:val="clear" w:color="auto" w:fill="auto"/>
            <w:vAlign w:val="bottom"/>
          </w:tcPr>
          <w:p w14:paraId="6B9EC7EB"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5.1</w:t>
            </w:r>
          </w:p>
        </w:tc>
      </w:tr>
      <w:tr w:rsidR="0089455B" w14:paraId="1DE53F7A"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auto"/>
          </w:tcPr>
          <w:p w14:paraId="54A85BAF" w14:textId="77777777" w:rsidR="0089455B" w:rsidRDefault="0089455B" w:rsidP="0089455B">
            <w:pPr>
              <w:pStyle w:val="TableTextLeft"/>
            </w:pPr>
          </w:p>
        </w:tc>
        <w:tc>
          <w:tcPr>
            <w:tcW w:w="0" w:type="auto"/>
            <w:vMerge/>
            <w:shd w:val="clear" w:color="auto" w:fill="auto"/>
          </w:tcPr>
          <w:p w14:paraId="59D22C6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shd w:val="clear" w:color="auto" w:fill="auto"/>
          </w:tcPr>
          <w:p w14:paraId="6EFD5CFA"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RPP</w:t>
            </w:r>
          </w:p>
        </w:tc>
        <w:tc>
          <w:tcPr>
            <w:tcW w:w="0" w:type="auto"/>
            <w:shd w:val="clear" w:color="auto" w:fill="auto"/>
            <w:vAlign w:val="bottom"/>
          </w:tcPr>
          <w:p w14:paraId="08E4D790"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88.1</w:t>
            </w:r>
          </w:p>
        </w:tc>
        <w:tc>
          <w:tcPr>
            <w:tcW w:w="0" w:type="auto"/>
            <w:shd w:val="clear" w:color="auto" w:fill="auto"/>
            <w:vAlign w:val="bottom"/>
          </w:tcPr>
          <w:p w14:paraId="4E2E62CA"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119.1</w:t>
            </w:r>
          </w:p>
        </w:tc>
        <w:tc>
          <w:tcPr>
            <w:tcW w:w="0" w:type="auto"/>
            <w:shd w:val="clear" w:color="auto" w:fill="auto"/>
            <w:vAlign w:val="bottom"/>
          </w:tcPr>
          <w:p w14:paraId="6490B10E"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102.4</w:t>
            </w:r>
          </w:p>
        </w:tc>
      </w:tr>
      <w:tr w:rsidR="0089455B" w14:paraId="3C3B58AE"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3EB9457" w14:textId="6075A840" w:rsidR="0089455B" w:rsidRDefault="00C70660" w:rsidP="0089455B">
            <w:pPr>
              <w:pStyle w:val="TableTextLeft"/>
            </w:pPr>
            <w:r>
              <w:t>Benchmark</w:t>
            </w:r>
          </w:p>
          <w:p w14:paraId="7EC0F98B" w14:textId="77124B9C" w:rsidR="00C70660" w:rsidRDefault="00C70660" w:rsidP="0089455B">
            <w:pPr>
              <w:pStyle w:val="TableTextLeft"/>
            </w:pPr>
          </w:p>
        </w:tc>
        <w:tc>
          <w:tcPr>
            <w:tcW w:w="0" w:type="auto"/>
            <w:vMerge w:val="restart"/>
            <w:shd w:val="clear" w:color="auto" w:fill="E0D4B5" w:themeFill="background2"/>
          </w:tcPr>
          <w:p w14:paraId="4C323B9D"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650</w:t>
            </w:r>
          </w:p>
        </w:tc>
        <w:tc>
          <w:tcPr>
            <w:tcW w:w="0" w:type="auto"/>
            <w:shd w:val="clear" w:color="auto" w:fill="E0D4B5" w:themeFill="background2"/>
          </w:tcPr>
          <w:p w14:paraId="3E25C21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per capita ($)</w:t>
            </w:r>
          </w:p>
        </w:tc>
        <w:tc>
          <w:tcPr>
            <w:tcW w:w="0" w:type="auto"/>
            <w:shd w:val="clear" w:color="auto" w:fill="E0D4B5" w:themeFill="background2"/>
            <w:vAlign w:val="bottom"/>
          </w:tcPr>
          <w:p w14:paraId="4993ADD8"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4</w:t>
            </w:r>
            <w:r>
              <w:t>,</w:t>
            </w:r>
            <w:r w:rsidRPr="007807CE">
              <w:t>476.93</w:t>
            </w:r>
          </w:p>
        </w:tc>
        <w:tc>
          <w:tcPr>
            <w:tcW w:w="0" w:type="auto"/>
            <w:shd w:val="clear" w:color="auto" w:fill="E0D4B5" w:themeFill="background2"/>
            <w:vAlign w:val="bottom"/>
          </w:tcPr>
          <w:p w14:paraId="418107D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43</w:t>
            </w:r>
            <w:r>
              <w:t>,</w:t>
            </w:r>
            <w:r w:rsidRPr="007807CE">
              <w:t>209.58</w:t>
            </w:r>
          </w:p>
        </w:tc>
        <w:tc>
          <w:tcPr>
            <w:tcW w:w="0" w:type="auto"/>
            <w:shd w:val="clear" w:color="auto" w:fill="E0D4B5" w:themeFill="background2"/>
            <w:vAlign w:val="bottom"/>
          </w:tcPr>
          <w:p w14:paraId="0E17A5AB"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10</w:t>
            </w:r>
            <w:r>
              <w:t>,</w:t>
            </w:r>
            <w:r w:rsidRPr="007807CE">
              <w:t>135.59</w:t>
            </w:r>
          </w:p>
        </w:tc>
      </w:tr>
      <w:tr w:rsidR="0089455B" w14:paraId="6527763D"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4BC5D098" w14:textId="77777777" w:rsidR="0089455B" w:rsidRDefault="0089455B" w:rsidP="0089455B">
            <w:pPr>
              <w:pStyle w:val="TableTextLeft"/>
            </w:pPr>
          </w:p>
        </w:tc>
        <w:tc>
          <w:tcPr>
            <w:tcW w:w="0" w:type="auto"/>
            <w:vMerge/>
          </w:tcPr>
          <w:p w14:paraId="7EE038B2"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tcPr>
          <w:p w14:paraId="7AEC10ED"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w:t>
            </w:r>
          </w:p>
        </w:tc>
        <w:tc>
          <w:tcPr>
            <w:tcW w:w="0" w:type="auto"/>
            <w:vAlign w:val="bottom"/>
          </w:tcPr>
          <w:p w14:paraId="4D525580"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4</w:t>
            </w:r>
            <w:r>
              <w:t>,</w:t>
            </w:r>
            <w:r w:rsidRPr="007807CE">
              <w:t>476.93</w:t>
            </w:r>
          </w:p>
        </w:tc>
        <w:tc>
          <w:tcPr>
            <w:tcW w:w="0" w:type="auto"/>
            <w:vAlign w:val="bottom"/>
          </w:tcPr>
          <w:p w14:paraId="6AA6DDA6"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43</w:t>
            </w:r>
            <w:r>
              <w:t>,</w:t>
            </w:r>
            <w:r w:rsidRPr="007807CE">
              <w:t>209.58</w:t>
            </w:r>
          </w:p>
        </w:tc>
        <w:tc>
          <w:tcPr>
            <w:tcW w:w="0" w:type="auto"/>
            <w:vAlign w:val="bottom"/>
          </w:tcPr>
          <w:p w14:paraId="1E921474"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10</w:t>
            </w:r>
            <w:r>
              <w:t>,</w:t>
            </w:r>
            <w:r w:rsidRPr="007807CE">
              <w:t>011.94</w:t>
            </w:r>
          </w:p>
        </w:tc>
      </w:tr>
      <w:tr w:rsidR="0089455B" w14:paraId="69365211"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35EFE2AB" w14:textId="77777777" w:rsidR="0089455B" w:rsidRDefault="0089455B" w:rsidP="0089455B">
            <w:pPr>
              <w:pStyle w:val="TableTextLeft"/>
            </w:pPr>
          </w:p>
        </w:tc>
        <w:tc>
          <w:tcPr>
            <w:tcW w:w="0" w:type="auto"/>
            <w:vMerge/>
            <w:shd w:val="clear" w:color="auto" w:fill="E0D4B5" w:themeFill="background2"/>
          </w:tcPr>
          <w:p w14:paraId="4ED7922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E0D4B5" w:themeFill="background2"/>
          </w:tcPr>
          <w:p w14:paraId="3F0F1925"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Average HCC</w:t>
            </w:r>
          </w:p>
        </w:tc>
        <w:tc>
          <w:tcPr>
            <w:tcW w:w="0" w:type="auto"/>
            <w:shd w:val="clear" w:color="auto" w:fill="E0D4B5" w:themeFill="background2"/>
            <w:vAlign w:val="bottom"/>
          </w:tcPr>
          <w:p w14:paraId="414469A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0.81</w:t>
            </w:r>
          </w:p>
        </w:tc>
        <w:tc>
          <w:tcPr>
            <w:tcW w:w="0" w:type="auto"/>
            <w:shd w:val="clear" w:color="auto" w:fill="E0D4B5" w:themeFill="background2"/>
            <w:vAlign w:val="bottom"/>
          </w:tcPr>
          <w:p w14:paraId="7895CA89"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1.37</w:t>
            </w:r>
          </w:p>
        </w:tc>
        <w:tc>
          <w:tcPr>
            <w:tcW w:w="0" w:type="auto"/>
            <w:shd w:val="clear" w:color="auto" w:fill="E0D4B5" w:themeFill="background2"/>
            <w:vAlign w:val="bottom"/>
          </w:tcPr>
          <w:p w14:paraId="2587E3A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0.99</w:t>
            </w:r>
          </w:p>
        </w:tc>
      </w:tr>
      <w:tr w:rsidR="0089455B" w14:paraId="011A07AC"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63F7376E" w14:textId="77777777" w:rsidR="0089455B" w:rsidRDefault="0089455B" w:rsidP="0089455B">
            <w:pPr>
              <w:pStyle w:val="TableTextLeft"/>
            </w:pPr>
          </w:p>
        </w:tc>
        <w:tc>
          <w:tcPr>
            <w:tcW w:w="0" w:type="auto"/>
            <w:vMerge/>
          </w:tcPr>
          <w:p w14:paraId="1E166E5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tcPr>
          <w:p w14:paraId="5D932730"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age</w:t>
            </w:r>
          </w:p>
        </w:tc>
        <w:tc>
          <w:tcPr>
            <w:tcW w:w="0" w:type="auto"/>
            <w:vAlign w:val="bottom"/>
          </w:tcPr>
          <w:p w14:paraId="71534FC0"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67.9</w:t>
            </w:r>
          </w:p>
        </w:tc>
        <w:tc>
          <w:tcPr>
            <w:tcW w:w="0" w:type="auto"/>
            <w:vAlign w:val="bottom"/>
          </w:tcPr>
          <w:p w14:paraId="2427677F"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87.2</w:t>
            </w:r>
          </w:p>
        </w:tc>
        <w:tc>
          <w:tcPr>
            <w:tcW w:w="0" w:type="auto"/>
            <w:vAlign w:val="bottom"/>
          </w:tcPr>
          <w:p w14:paraId="16BA3899"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77.0</w:t>
            </w:r>
          </w:p>
        </w:tc>
      </w:tr>
      <w:tr w:rsidR="0089455B" w14:paraId="067EAC1A"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5EA50CE7" w14:textId="77777777" w:rsidR="0089455B" w:rsidRDefault="0089455B" w:rsidP="0089455B">
            <w:pPr>
              <w:pStyle w:val="TableTextLeft"/>
            </w:pPr>
          </w:p>
        </w:tc>
        <w:tc>
          <w:tcPr>
            <w:tcW w:w="0" w:type="auto"/>
            <w:vMerge/>
            <w:shd w:val="clear" w:color="auto" w:fill="E0D4B5" w:themeFill="background2"/>
          </w:tcPr>
          <w:p w14:paraId="7CECD554"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E0D4B5" w:themeFill="background2"/>
          </w:tcPr>
          <w:p w14:paraId="24C0F3E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female (%)</w:t>
            </w:r>
          </w:p>
        </w:tc>
        <w:tc>
          <w:tcPr>
            <w:tcW w:w="0" w:type="auto"/>
            <w:shd w:val="clear" w:color="auto" w:fill="E0D4B5" w:themeFill="background2"/>
          </w:tcPr>
          <w:p w14:paraId="1959861D"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40.0</w:t>
            </w:r>
          </w:p>
        </w:tc>
        <w:tc>
          <w:tcPr>
            <w:tcW w:w="0" w:type="auto"/>
            <w:shd w:val="clear" w:color="auto" w:fill="E0D4B5" w:themeFill="background2"/>
          </w:tcPr>
          <w:p w14:paraId="1A7ACBEC"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70.6</w:t>
            </w:r>
          </w:p>
        </w:tc>
        <w:tc>
          <w:tcPr>
            <w:tcW w:w="0" w:type="auto"/>
            <w:shd w:val="clear" w:color="auto" w:fill="E0D4B5" w:themeFill="background2"/>
          </w:tcPr>
          <w:p w14:paraId="73EDD7DA"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54.9</w:t>
            </w:r>
          </w:p>
        </w:tc>
      </w:tr>
      <w:tr w:rsidR="0089455B" w14:paraId="2011D5EA"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449D161F" w14:textId="77777777" w:rsidR="0089455B" w:rsidRDefault="0089455B" w:rsidP="0089455B">
            <w:pPr>
              <w:pStyle w:val="TableTextLeft"/>
            </w:pPr>
          </w:p>
        </w:tc>
        <w:tc>
          <w:tcPr>
            <w:tcW w:w="0" w:type="auto"/>
            <w:vMerge/>
          </w:tcPr>
          <w:p w14:paraId="5966715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tcPr>
          <w:p w14:paraId="4A16D46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median household income ($)</w:t>
            </w:r>
          </w:p>
        </w:tc>
        <w:tc>
          <w:tcPr>
            <w:tcW w:w="0" w:type="auto"/>
            <w:vAlign w:val="bottom"/>
          </w:tcPr>
          <w:p w14:paraId="68E00774"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31</w:t>
            </w:r>
            <w:r>
              <w:t>,</w:t>
            </w:r>
            <w:r w:rsidRPr="007807CE">
              <w:t>173.04</w:t>
            </w:r>
          </w:p>
        </w:tc>
        <w:tc>
          <w:tcPr>
            <w:tcW w:w="0" w:type="auto"/>
            <w:vAlign w:val="bottom"/>
          </w:tcPr>
          <w:p w14:paraId="758ACD45"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128</w:t>
            </w:r>
            <w:r>
              <w:t>,</w:t>
            </w:r>
            <w:r w:rsidRPr="007807CE">
              <w:t>018.71</w:t>
            </w:r>
          </w:p>
        </w:tc>
        <w:tc>
          <w:tcPr>
            <w:tcW w:w="0" w:type="auto"/>
            <w:vAlign w:val="bottom"/>
          </w:tcPr>
          <w:p w14:paraId="68F1D1FD"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61</w:t>
            </w:r>
            <w:r>
              <w:t>,</w:t>
            </w:r>
            <w:r w:rsidRPr="007807CE">
              <w:t>109.52</w:t>
            </w:r>
          </w:p>
        </w:tc>
      </w:tr>
      <w:tr w:rsidR="0089455B" w14:paraId="7F4DF703" w14:textId="77777777" w:rsidTr="00DF3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67484746" w14:textId="77777777" w:rsidR="0089455B" w:rsidRDefault="0089455B" w:rsidP="0089455B">
            <w:pPr>
              <w:pStyle w:val="TableTextLeft"/>
            </w:pPr>
          </w:p>
        </w:tc>
        <w:tc>
          <w:tcPr>
            <w:tcW w:w="0" w:type="auto"/>
            <w:vMerge/>
            <w:shd w:val="clear" w:color="auto" w:fill="E0D4B5" w:themeFill="background2"/>
          </w:tcPr>
          <w:p w14:paraId="5AE33D64"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0" w:type="auto"/>
            <w:shd w:val="clear" w:color="auto" w:fill="E0D4B5" w:themeFill="background2"/>
          </w:tcPr>
          <w:p w14:paraId="5AB713E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deep poverty (%)</w:t>
            </w:r>
          </w:p>
        </w:tc>
        <w:tc>
          <w:tcPr>
            <w:tcW w:w="0" w:type="auto"/>
            <w:shd w:val="clear" w:color="auto" w:fill="E0D4B5" w:themeFill="background2"/>
            <w:vAlign w:val="bottom"/>
          </w:tcPr>
          <w:p w14:paraId="3C842278"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1.6</w:t>
            </w:r>
          </w:p>
        </w:tc>
        <w:tc>
          <w:tcPr>
            <w:tcW w:w="0" w:type="auto"/>
            <w:shd w:val="clear" w:color="auto" w:fill="E0D4B5" w:themeFill="background2"/>
            <w:vAlign w:val="bottom"/>
          </w:tcPr>
          <w:p w14:paraId="342B385A"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15.1</w:t>
            </w:r>
          </w:p>
        </w:tc>
        <w:tc>
          <w:tcPr>
            <w:tcW w:w="0" w:type="auto"/>
            <w:shd w:val="clear" w:color="auto" w:fill="E0D4B5" w:themeFill="background2"/>
            <w:vAlign w:val="bottom"/>
          </w:tcPr>
          <w:p w14:paraId="791D979A"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7807CE">
              <w:t>5.6</w:t>
            </w:r>
          </w:p>
        </w:tc>
      </w:tr>
      <w:tr w:rsidR="0089455B" w14:paraId="76236081" w14:textId="77777777" w:rsidTr="00DF3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Pr>
          <w:p w14:paraId="6D0A28E5" w14:textId="77777777" w:rsidR="0089455B" w:rsidRDefault="0089455B" w:rsidP="0089455B">
            <w:pPr>
              <w:pStyle w:val="TableTextLeft"/>
            </w:pPr>
          </w:p>
        </w:tc>
        <w:tc>
          <w:tcPr>
            <w:tcW w:w="0" w:type="auto"/>
            <w:vMerge/>
          </w:tcPr>
          <w:p w14:paraId="39CFCE4E"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0" w:type="auto"/>
          </w:tcPr>
          <w:p w14:paraId="742A5C9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RPP</w:t>
            </w:r>
          </w:p>
        </w:tc>
        <w:tc>
          <w:tcPr>
            <w:tcW w:w="0" w:type="auto"/>
            <w:vAlign w:val="bottom"/>
          </w:tcPr>
          <w:p w14:paraId="182E763B"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83.8</w:t>
            </w:r>
          </w:p>
        </w:tc>
        <w:tc>
          <w:tcPr>
            <w:tcW w:w="0" w:type="auto"/>
            <w:vAlign w:val="bottom"/>
          </w:tcPr>
          <w:p w14:paraId="497A6E9B"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127.1</w:t>
            </w:r>
          </w:p>
        </w:tc>
        <w:tc>
          <w:tcPr>
            <w:tcW w:w="0" w:type="auto"/>
            <w:vAlign w:val="bottom"/>
          </w:tcPr>
          <w:p w14:paraId="78F1FA7C"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7807CE">
              <w:t>94.9</w:t>
            </w:r>
          </w:p>
        </w:tc>
      </w:tr>
    </w:tbl>
    <w:p w14:paraId="463A1FA3" w14:textId="77777777" w:rsidR="0089455B" w:rsidRDefault="0089455B" w:rsidP="0089455B">
      <w:pPr>
        <w:pStyle w:val="ParagraphContinued"/>
      </w:pPr>
      <w:r>
        <w:t>For beneficiary-level data, we performed exploratory data analysis and the following data pre-processing steps:</w:t>
      </w:r>
    </w:p>
    <w:p w14:paraId="3EDC83E9" w14:textId="77777777" w:rsidR="0089455B" w:rsidRDefault="0089455B" w:rsidP="00F852F0">
      <w:pPr>
        <w:pStyle w:val="List"/>
        <w:numPr>
          <w:ilvl w:val="0"/>
          <w:numId w:val="27"/>
        </w:numPr>
      </w:pPr>
      <w:r>
        <w:t>We found that about 7 percent of beneficiaries in VRDC were missing an HCC score. We recoded their HCC scores to 1.</w:t>
      </w:r>
    </w:p>
    <w:p w14:paraId="2CBD575D" w14:textId="1CC496EA" w:rsidR="0089455B" w:rsidRDefault="0089455B" w:rsidP="00F852F0">
      <w:pPr>
        <w:pStyle w:val="List"/>
        <w:numPr>
          <w:ilvl w:val="0"/>
          <w:numId w:val="27"/>
        </w:numPr>
      </w:pPr>
      <w:r>
        <w:t>A small number of beneficiaries in VRDC were younger than age 18 years. Beneficiaries who were younger than 18 were disabled beneficiaries and had high expenditures. After consulting with commission staff, we excluded such beneficiaries from the analytic sample. We also excluded any beneficiary missing the RPP measure. In combination, these two exclusion criteria resulted in the exclusion of 20 Maryland beneficiaries and 42 benchmark beneficiaries in the sample.</w:t>
      </w:r>
    </w:p>
    <w:p w14:paraId="76CD5CD4" w14:textId="77777777" w:rsidR="0089455B" w:rsidRDefault="0089455B" w:rsidP="00F852F0">
      <w:pPr>
        <w:pStyle w:val="List"/>
        <w:numPr>
          <w:ilvl w:val="0"/>
          <w:numId w:val="27"/>
        </w:numPr>
      </w:pPr>
      <w:r>
        <w:t xml:space="preserve">Some beneficiaries have extremely high costs (above $4 million); therefore, we decided to Winsorize the TCOC adjusted for medical education to its 99th percentile. We calculated the </w:t>
      </w:r>
      <w:r>
        <w:lastRenderedPageBreak/>
        <w:t>99th percentile weighted to account for the sample design (100% Maryland + 5% benchmark).</w:t>
      </w:r>
    </w:p>
    <w:p w14:paraId="3F6F2D3F" w14:textId="3372DB78" w:rsidR="0089455B" w:rsidRDefault="0089455B" w:rsidP="0089455B">
      <w:pPr>
        <w:pStyle w:val="Paragraph"/>
      </w:pPr>
      <w:r>
        <w:t>Table 3 lists summary statistics for the beneficiary-level data after completion of the data pre-processing steps. The summary statistics are listed separately for beneficiaries from Maryland and the benchmark counties. Unlike the county-level regression, we included beneficiaries from both Maryland and the benchmark counties in the beneficiary-level regression.</w:t>
      </w:r>
      <w:r w:rsidR="00C70660">
        <w:t xml:space="preserve"> We kept negative TCOC values in the regression because these are probable outcome at the individual level. After medical education adjustments, some negative values were seen for the TCOC as well.</w:t>
      </w:r>
    </w:p>
    <w:p w14:paraId="2727AA06" w14:textId="77777777" w:rsidR="0089455B" w:rsidRDefault="0089455B" w:rsidP="0089455B">
      <w:pPr>
        <w:pStyle w:val="TableTitle"/>
      </w:pPr>
      <w:r>
        <w:t>Table 3. Summary statistics of beneficiary-level data</w:t>
      </w:r>
    </w:p>
    <w:tbl>
      <w:tblPr>
        <w:tblStyle w:val="MPRBaseTable"/>
        <w:tblW w:w="5000" w:type="pct"/>
        <w:tblLook w:val="04A0" w:firstRow="1" w:lastRow="0" w:firstColumn="1" w:lastColumn="0" w:noHBand="0" w:noVBand="1"/>
      </w:tblPr>
      <w:tblGrid>
        <w:gridCol w:w="1098"/>
        <w:gridCol w:w="809"/>
        <w:gridCol w:w="4105"/>
        <w:gridCol w:w="1118"/>
        <w:gridCol w:w="1254"/>
        <w:gridCol w:w="976"/>
      </w:tblGrid>
      <w:tr w:rsidR="0089455B" w14:paraId="13E17F06" w14:textId="77777777" w:rsidTr="008945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4" w:type="pct"/>
          </w:tcPr>
          <w:p w14:paraId="37B25D61" w14:textId="77777777" w:rsidR="0089455B" w:rsidRDefault="0089455B" w:rsidP="0089455B">
            <w:pPr>
              <w:pStyle w:val="TableHeaderLeft"/>
            </w:pPr>
            <w:r>
              <w:t>Cohort</w:t>
            </w:r>
          </w:p>
        </w:tc>
        <w:tc>
          <w:tcPr>
            <w:tcW w:w="312" w:type="pct"/>
          </w:tcPr>
          <w:p w14:paraId="50B52ABA"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N</w:t>
            </w:r>
          </w:p>
        </w:tc>
        <w:tc>
          <w:tcPr>
            <w:tcW w:w="2303" w:type="pct"/>
          </w:tcPr>
          <w:p w14:paraId="51350F44"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Variable</w:t>
            </w:r>
          </w:p>
        </w:tc>
        <w:tc>
          <w:tcPr>
            <w:tcW w:w="706" w:type="pct"/>
          </w:tcPr>
          <w:p w14:paraId="7B977A8B"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Minimum</w:t>
            </w:r>
          </w:p>
        </w:tc>
        <w:tc>
          <w:tcPr>
            <w:tcW w:w="732" w:type="pct"/>
          </w:tcPr>
          <w:p w14:paraId="7D451456"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Maximum</w:t>
            </w:r>
          </w:p>
        </w:tc>
        <w:tc>
          <w:tcPr>
            <w:tcW w:w="433" w:type="pct"/>
          </w:tcPr>
          <w:p w14:paraId="5E2A3288"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Mean</w:t>
            </w:r>
          </w:p>
        </w:tc>
      </w:tr>
      <w:tr w:rsidR="0089455B" w14:paraId="1D3C4A20"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val="restart"/>
            <w:shd w:val="clear" w:color="auto" w:fill="auto"/>
          </w:tcPr>
          <w:p w14:paraId="4CD2C712" w14:textId="77777777" w:rsidR="0089455B" w:rsidRDefault="0089455B" w:rsidP="0089455B">
            <w:pPr>
              <w:pStyle w:val="TableTextLeft"/>
            </w:pPr>
            <w:r>
              <w:t>Maryland</w:t>
            </w:r>
          </w:p>
        </w:tc>
        <w:tc>
          <w:tcPr>
            <w:tcW w:w="312" w:type="pct"/>
            <w:vMerge w:val="restart"/>
            <w:shd w:val="clear" w:color="auto" w:fill="auto"/>
          </w:tcPr>
          <w:p w14:paraId="4D2BD8B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798,611</w:t>
            </w:r>
          </w:p>
        </w:tc>
        <w:tc>
          <w:tcPr>
            <w:tcW w:w="2303" w:type="pct"/>
            <w:shd w:val="clear" w:color="auto" w:fill="auto"/>
          </w:tcPr>
          <w:p w14:paraId="2626339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per capita ($)</w:t>
            </w:r>
          </w:p>
        </w:tc>
        <w:tc>
          <w:tcPr>
            <w:tcW w:w="706" w:type="pct"/>
            <w:shd w:val="clear" w:color="auto" w:fill="auto"/>
          </w:tcPr>
          <w:p w14:paraId="2295B711"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-2,130.62</w:t>
            </w:r>
          </w:p>
        </w:tc>
        <w:tc>
          <w:tcPr>
            <w:tcW w:w="732" w:type="pct"/>
            <w:shd w:val="clear" w:color="auto" w:fill="auto"/>
          </w:tcPr>
          <w:p w14:paraId="649CDC24"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4,151,476.56</w:t>
            </w:r>
          </w:p>
        </w:tc>
        <w:tc>
          <w:tcPr>
            <w:tcW w:w="433" w:type="pct"/>
            <w:shd w:val="clear" w:color="auto" w:fill="auto"/>
          </w:tcPr>
          <w:p w14:paraId="70B65087"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14,275.11</w:t>
            </w:r>
          </w:p>
        </w:tc>
      </w:tr>
      <w:tr w:rsidR="0089455B" w14:paraId="2BAFA8BB"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2CF46380" w14:textId="77777777" w:rsidR="0089455B" w:rsidRDefault="0089455B" w:rsidP="0089455B">
            <w:pPr>
              <w:pStyle w:val="TableTextLeft"/>
            </w:pPr>
          </w:p>
        </w:tc>
        <w:tc>
          <w:tcPr>
            <w:tcW w:w="312" w:type="pct"/>
            <w:vMerge/>
            <w:shd w:val="clear" w:color="auto" w:fill="auto"/>
          </w:tcPr>
          <w:p w14:paraId="3699EFF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shd w:val="clear" w:color="auto" w:fill="auto"/>
          </w:tcPr>
          <w:p w14:paraId="4A9838CA"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w:t>
            </w:r>
          </w:p>
        </w:tc>
        <w:tc>
          <w:tcPr>
            <w:tcW w:w="706" w:type="pct"/>
            <w:shd w:val="clear" w:color="auto" w:fill="auto"/>
          </w:tcPr>
          <w:p w14:paraId="4CC77799"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-54,644.24</w:t>
            </w:r>
          </w:p>
        </w:tc>
        <w:tc>
          <w:tcPr>
            <w:tcW w:w="732" w:type="pct"/>
            <w:shd w:val="clear" w:color="auto" w:fill="auto"/>
          </w:tcPr>
          <w:p w14:paraId="1B43F6BC"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3,848,293.68</w:t>
            </w:r>
          </w:p>
        </w:tc>
        <w:tc>
          <w:tcPr>
            <w:tcW w:w="433" w:type="pct"/>
            <w:shd w:val="clear" w:color="auto" w:fill="auto"/>
          </w:tcPr>
          <w:p w14:paraId="195D4F15"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13,818.03</w:t>
            </w:r>
          </w:p>
        </w:tc>
      </w:tr>
      <w:tr w:rsidR="0089455B" w14:paraId="7F9EF069"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0CE8C815" w14:textId="77777777" w:rsidR="0089455B" w:rsidRDefault="0089455B" w:rsidP="0089455B">
            <w:pPr>
              <w:pStyle w:val="TableTextLeft"/>
            </w:pPr>
          </w:p>
        </w:tc>
        <w:tc>
          <w:tcPr>
            <w:tcW w:w="312" w:type="pct"/>
            <w:vMerge/>
            <w:shd w:val="clear" w:color="auto" w:fill="auto"/>
          </w:tcPr>
          <w:p w14:paraId="59507F4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auto"/>
          </w:tcPr>
          <w:p w14:paraId="0030BD97" w14:textId="77777777" w:rsidR="0089455B" w:rsidRPr="00B06A73"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Average HCC</w:t>
            </w:r>
          </w:p>
        </w:tc>
        <w:tc>
          <w:tcPr>
            <w:tcW w:w="706" w:type="pct"/>
            <w:shd w:val="clear" w:color="auto" w:fill="auto"/>
          </w:tcPr>
          <w:p w14:paraId="68E5ECB2"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0.03</w:t>
            </w:r>
          </w:p>
        </w:tc>
        <w:tc>
          <w:tcPr>
            <w:tcW w:w="732" w:type="pct"/>
            <w:shd w:val="clear" w:color="auto" w:fill="auto"/>
          </w:tcPr>
          <w:p w14:paraId="57B65443"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21.50</w:t>
            </w:r>
          </w:p>
        </w:tc>
        <w:tc>
          <w:tcPr>
            <w:tcW w:w="433" w:type="pct"/>
            <w:shd w:val="clear" w:color="auto" w:fill="auto"/>
          </w:tcPr>
          <w:p w14:paraId="08CB704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1.02</w:t>
            </w:r>
          </w:p>
        </w:tc>
      </w:tr>
      <w:tr w:rsidR="0089455B" w14:paraId="6F734E6C"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0F79FB30" w14:textId="77777777" w:rsidR="0089455B" w:rsidRDefault="0089455B" w:rsidP="0089455B">
            <w:pPr>
              <w:pStyle w:val="TableTextLeft"/>
            </w:pPr>
          </w:p>
        </w:tc>
        <w:tc>
          <w:tcPr>
            <w:tcW w:w="312" w:type="pct"/>
            <w:vMerge/>
            <w:shd w:val="clear" w:color="auto" w:fill="auto"/>
          </w:tcPr>
          <w:p w14:paraId="55A60A7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shd w:val="clear" w:color="auto" w:fill="auto"/>
          </w:tcPr>
          <w:p w14:paraId="5DEC99F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age</w:t>
            </w:r>
          </w:p>
        </w:tc>
        <w:tc>
          <w:tcPr>
            <w:tcW w:w="706" w:type="pct"/>
            <w:shd w:val="clear" w:color="auto" w:fill="auto"/>
          </w:tcPr>
          <w:p w14:paraId="58DBD360"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18</w:t>
            </w:r>
          </w:p>
        </w:tc>
        <w:tc>
          <w:tcPr>
            <w:tcW w:w="732" w:type="pct"/>
            <w:shd w:val="clear" w:color="auto" w:fill="auto"/>
          </w:tcPr>
          <w:p w14:paraId="0448F5A0"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115</w:t>
            </w:r>
          </w:p>
        </w:tc>
        <w:tc>
          <w:tcPr>
            <w:tcW w:w="433" w:type="pct"/>
            <w:shd w:val="clear" w:color="auto" w:fill="auto"/>
          </w:tcPr>
          <w:p w14:paraId="7E03B63D"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71.9</w:t>
            </w:r>
          </w:p>
        </w:tc>
      </w:tr>
      <w:tr w:rsidR="0089455B" w14:paraId="20A155A3"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359486A3" w14:textId="77777777" w:rsidR="0089455B" w:rsidRDefault="0089455B" w:rsidP="0089455B">
            <w:pPr>
              <w:pStyle w:val="TableTextLeft"/>
            </w:pPr>
          </w:p>
        </w:tc>
        <w:tc>
          <w:tcPr>
            <w:tcW w:w="312" w:type="pct"/>
            <w:vMerge/>
            <w:shd w:val="clear" w:color="auto" w:fill="auto"/>
          </w:tcPr>
          <w:p w14:paraId="1DFDE95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auto"/>
          </w:tcPr>
          <w:p w14:paraId="30EE7FE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female (%)</w:t>
            </w:r>
          </w:p>
        </w:tc>
        <w:tc>
          <w:tcPr>
            <w:tcW w:w="706" w:type="pct"/>
            <w:shd w:val="clear" w:color="auto" w:fill="auto"/>
          </w:tcPr>
          <w:p w14:paraId="48AEC3EC"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w:t>
            </w:r>
          </w:p>
        </w:tc>
        <w:tc>
          <w:tcPr>
            <w:tcW w:w="732" w:type="pct"/>
            <w:shd w:val="clear" w:color="auto" w:fill="auto"/>
          </w:tcPr>
          <w:p w14:paraId="739F153D"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w:t>
            </w:r>
          </w:p>
        </w:tc>
        <w:tc>
          <w:tcPr>
            <w:tcW w:w="433" w:type="pct"/>
            <w:shd w:val="clear" w:color="auto" w:fill="auto"/>
          </w:tcPr>
          <w:p w14:paraId="38FEC391"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57</w:t>
            </w:r>
          </w:p>
        </w:tc>
      </w:tr>
      <w:tr w:rsidR="0089455B" w14:paraId="1F7A7DB1"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685F1E63" w14:textId="77777777" w:rsidR="0089455B" w:rsidRDefault="0089455B" w:rsidP="0089455B">
            <w:pPr>
              <w:pStyle w:val="TableTextLeft"/>
            </w:pPr>
          </w:p>
        </w:tc>
        <w:tc>
          <w:tcPr>
            <w:tcW w:w="312" w:type="pct"/>
            <w:vMerge/>
            <w:shd w:val="clear" w:color="auto" w:fill="auto"/>
          </w:tcPr>
          <w:p w14:paraId="241DA37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shd w:val="clear" w:color="auto" w:fill="auto"/>
          </w:tcPr>
          <w:p w14:paraId="2013F9F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median household income ($)</w:t>
            </w:r>
          </w:p>
        </w:tc>
        <w:tc>
          <w:tcPr>
            <w:tcW w:w="706" w:type="pct"/>
            <w:shd w:val="clear" w:color="auto" w:fill="auto"/>
          </w:tcPr>
          <w:p w14:paraId="396989B8"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15,341</w:t>
            </w:r>
          </w:p>
        </w:tc>
        <w:tc>
          <w:tcPr>
            <w:tcW w:w="732" w:type="pct"/>
            <w:shd w:val="clear" w:color="auto" w:fill="auto"/>
          </w:tcPr>
          <w:p w14:paraId="20D51D87"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209,145</w:t>
            </w:r>
          </w:p>
        </w:tc>
        <w:tc>
          <w:tcPr>
            <w:tcW w:w="433" w:type="pct"/>
            <w:shd w:val="clear" w:color="auto" w:fill="auto"/>
          </w:tcPr>
          <w:p w14:paraId="2ADA9B09"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83,116</w:t>
            </w:r>
          </w:p>
        </w:tc>
      </w:tr>
      <w:tr w:rsidR="0089455B" w14:paraId="7A86A33D"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shd w:val="clear" w:color="auto" w:fill="auto"/>
          </w:tcPr>
          <w:p w14:paraId="3934A57A" w14:textId="77777777" w:rsidR="0089455B" w:rsidRDefault="0089455B" w:rsidP="0089455B">
            <w:pPr>
              <w:pStyle w:val="TableTextLeft"/>
            </w:pPr>
          </w:p>
        </w:tc>
        <w:tc>
          <w:tcPr>
            <w:tcW w:w="312" w:type="pct"/>
            <w:vMerge/>
            <w:shd w:val="clear" w:color="auto" w:fill="auto"/>
          </w:tcPr>
          <w:p w14:paraId="33BCF94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auto"/>
          </w:tcPr>
          <w:p w14:paraId="73B52A2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deep poverty (%)</w:t>
            </w:r>
          </w:p>
        </w:tc>
        <w:tc>
          <w:tcPr>
            <w:tcW w:w="706" w:type="pct"/>
            <w:shd w:val="clear" w:color="auto" w:fill="auto"/>
          </w:tcPr>
          <w:p w14:paraId="082028CA"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0</w:t>
            </w:r>
          </w:p>
        </w:tc>
        <w:tc>
          <w:tcPr>
            <w:tcW w:w="732" w:type="pct"/>
            <w:shd w:val="clear" w:color="auto" w:fill="auto"/>
          </w:tcPr>
          <w:p w14:paraId="54C98D72"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60.2</w:t>
            </w:r>
          </w:p>
        </w:tc>
        <w:tc>
          <w:tcPr>
            <w:tcW w:w="433" w:type="pct"/>
            <w:shd w:val="clear" w:color="auto" w:fill="auto"/>
          </w:tcPr>
          <w:p w14:paraId="534433D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4.7</w:t>
            </w:r>
          </w:p>
        </w:tc>
      </w:tr>
      <w:tr w:rsidR="0089455B" w14:paraId="724FB05F"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1A3141F7" w14:textId="77777777" w:rsidR="0089455B" w:rsidRDefault="0089455B" w:rsidP="0089455B">
            <w:pPr>
              <w:pStyle w:val="TableTextLeft"/>
            </w:pPr>
          </w:p>
        </w:tc>
        <w:tc>
          <w:tcPr>
            <w:tcW w:w="312" w:type="pct"/>
            <w:vMerge/>
          </w:tcPr>
          <w:p w14:paraId="6EBC5C4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shd w:val="clear" w:color="auto" w:fill="auto"/>
          </w:tcPr>
          <w:p w14:paraId="4B2DB8F5"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RPP</w:t>
            </w:r>
          </w:p>
        </w:tc>
        <w:tc>
          <w:tcPr>
            <w:tcW w:w="706" w:type="pct"/>
            <w:shd w:val="clear" w:color="auto" w:fill="auto"/>
          </w:tcPr>
          <w:p w14:paraId="341D77D4"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88.1</w:t>
            </w:r>
          </w:p>
        </w:tc>
        <w:tc>
          <w:tcPr>
            <w:tcW w:w="732" w:type="pct"/>
            <w:shd w:val="clear" w:color="auto" w:fill="auto"/>
          </w:tcPr>
          <w:p w14:paraId="698ADE46"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119.1</w:t>
            </w:r>
          </w:p>
        </w:tc>
        <w:tc>
          <w:tcPr>
            <w:tcW w:w="433" w:type="pct"/>
            <w:shd w:val="clear" w:color="auto" w:fill="auto"/>
          </w:tcPr>
          <w:p w14:paraId="0F7E109A"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108.9</w:t>
            </w:r>
          </w:p>
        </w:tc>
      </w:tr>
      <w:tr w:rsidR="0089455B" w14:paraId="3E9CF6EF"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val="restart"/>
          </w:tcPr>
          <w:p w14:paraId="762E10D6" w14:textId="3CDE5105" w:rsidR="0089455B" w:rsidRDefault="00572E39" w:rsidP="0089455B">
            <w:pPr>
              <w:pStyle w:val="TableTextLeft"/>
            </w:pPr>
            <w:r>
              <w:t>Benchmark</w:t>
            </w:r>
          </w:p>
        </w:tc>
        <w:tc>
          <w:tcPr>
            <w:tcW w:w="312" w:type="pct"/>
            <w:vMerge w:val="restart"/>
            <w:shd w:val="clear" w:color="auto" w:fill="E0D4B5" w:themeFill="background2"/>
          </w:tcPr>
          <w:p w14:paraId="6048EA5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949,230</w:t>
            </w:r>
          </w:p>
        </w:tc>
        <w:tc>
          <w:tcPr>
            <w:tcW w:w="2303" w:type="pct"/>
            <w:shd w:val="clear" w:color="auto" w:fill="E0D4B5" w:themeFill="background2"/>
          </w:tcPr>
          <w:p w14:paraId="6852C42D"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per capita ($)</w:t>
            </w:r>
          </w:p>
        </w:tc>
        <w:tc>
          <w:tcPr>
            <w:tcW w:w="706" w:type="pct"/>
            <w:shd w:val="clear" w:color="auto" w:fill="E0D4B5" w:themeFill="background2"/>
          </w:tcPr>
          <w:p w14:paraId="4A3CD182"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-5,966.76</w:t>
            </w:r>
          </w:p>
        </w:tc>
        <w:tc>
          <w:tcPr>
            <w:tcW w:w="732" w:type="pct"/>
            <w:shd w:val="clear" w:color="auto" w:fill="E0D4B5" w:themeFill="background2"/>
          </w:tcPr>
          <w:p w14:paraId="1A3E35EE"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7,472,539.20</w:t>
            </w:r>
          </w:p>
        </w:tc>
        <w:tc>
          <w:tcPr>
            <w:tcW w:w="433" w:type="pct"/>
            <w:shd w:val="clear" w:color="auto" w:fill="E0D4B5" w:themeFill="background2"/>
          </w:tcPr>
          <w:p w14:paraId="5FA7ACCC"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12,782.60</w:t>
            </w:r>
          </w:p>
        </w:tc>
      </w:tr>
      <w:tr w:rsidR="0089455B" w14:paraId="71224A08"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26BA0D16" w14:textId="77777777" w:rsidR="0089455B" w:rsidRDefault="0089455B" w:rsidP="0089455B">
            <w:pPr>
              <w:pStyle w:val="TableTextLeft"/>
            </w:pPr>
          </w:p>
        </w:tc>
        <w:tc>
          <w:tcPr>
            <w:tcW w:w="312" w:type="pct"/>
            <w:vMerge/>
          </w:tcPr>
          <w:p w14:paraId="4A94CBCD"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tcPr>
          <w:p w14:paraId="495B43E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w:t>
            </w:r>
          </w:p>
        </w:tc>
        <w:tc>
          <w:tcPr>
            <w:tcW w:w="706" w:type="pct"/>
          </w:tcPr>
          <w:p w14:paraId="4D48B2E2"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-88,345.92</w:t>
            </w:r>
          </w:p>
        </w:tc>
        <w:tc>
          <w:tcPr>
            <w:tcW w:w="732" w:type="pct"/>
          </w:tcPr>
          <w:p w14:paraId="79036A41"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7,471,539.20</w:t>
            </w:r>
          </w:p>
        </w:tc>
        <w:tc>
          <w:tcPr>
            <w:tcW w:w="433" w:type="pct"/>
          </w:tcPr>
          <w:p w14:paraId="13103DDF"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12,516.51</w:t>
            </w:r>
          </w:p>
        </w:tc>
      </w:tr>
      <w:tr w:rsidR="0089455B" w14:paraId="7164950B"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4B7F13AF" w14:textId="77777777" w:rsidR="0089455B" w:rsidRDefault="0089455B" w:rsidP="0089455B">
            <w:pPr>
              <w:pStyle w:val="TableTextLeft"/>
            </w:pPr>
          </w:p>
        </w:tc>
        <w:tc>
          <w:tcPr>
            <w:tcW w:w="312" w:type="pct"/>
            <w:vMerge/>
            <w:shd w:val="clear" w:color="auto" w:fill="E0D4B5" w:themeFill="background2"/>
          </w:tcPr>
          <w:p w14:paraId="6523074D"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E0D4B5" w:themeFill="background2"/>
          </w:tcPr>
          <w:p w14:paraId="0BDBEFF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Average HCC</w:t>
            </w:r>
          </w:p>
        </w:tc>
        <w:tc>
          <w:tcPr>
            <w:tcW w:w="706" w:type="pct"/>
            <w:shd w:val="clear" w:color="auto" w:fill="E0D4B5" w:themeFill="background2"/>
          </w:tcPr>
          <w:p w14:paraId="0F90914C"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0.03</w:t>
            </w:r>
          </w:p>
        </w:tc>
        <w:tc>
          <w:tcPr>
            <w:tcW w:w="732" w:type="pct"/>
            <w:shd w:val="clear" w:color="auto" w:fill="E0D4B5" w:themeFill="background2"/>
          </w:tcPr>
          <w:p w14:paraId="3822D28C"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16.23</w:t>
            </w:r>
          </w:p>
        </w:tc>
        <w:tc>
          <w:tcPr>
            <w:tcW w:w="433" w:type="pct"/>
            <w:shd w:val="clear" w:color="auto" w:fill="E0D4B5" w:themeFill="background2"/>
          </w:tcPr>
          <w:p w14:paraId="2AF418B5"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1.06</w:t>
            </w:r>
          </w:p>
        </w:tc>
      </w:tr>
      <w:tr w:rsidR="0089455B" w14:paraId="70128E13"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3AB6B72A" w14:textId="77777777" w:rsidR="0089455B" w:rsidRDefault="0089455B" w:rsidP="0089455B">
            <w:pPr>
              <w:pStyle w:val="TableTextLeft"/>
            </w:pPr>
          </w:p>
        </w:tc>
        <w:tc>
          <w:tcPr>
            <w:tcW w:w="312" w:type="pct"/>
            <w:vMerge/>
          </w:tcPr>
          <w:p w14:paraId="0E9D9CF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tcPr>
          <w:p w14:paraId="4F9AF62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age</w:t>
            </w:r>
          </w:p>
        </w:tc>
        <w:tc>
          <w:tcPr>
            <w:tcW w:w="706" w:type="pct"/>
          </w:tcPr>
          <w:p w14:paraId="06E35619"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18</w:t>
            </w:r>
          </w:p>
        </w:tc>
        <w:tc>
          <w:tcPr>
            <w:tcW w:w="732" w:type="pct"/>
          </w:tcPr>
          <w:p w14:paraId="5A6ABB92"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115</w:t>
            </w:r>
          </w:p>
        </w:tc>
        <w:tc>
          <w:tcPr>
            <w:tcW w:w="433" w:type="pct"/>
          </w:tcPr>
          <w:p w14:paraId="4BAABC9C"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71.3</w:t>
            </w:r>
          </w:p>
        </w:tc>
      </w:tr>
      <w:tr w:rsidR="0089455B" w14:paraId="6BAB7F83"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12E17434" w14:textId="77777777" w:rsidR="0089455B" w:rsidRDefault="0089455B" w:rsidP="0089455B">
            <w:pPr>
              <w:pStyle w:val="TableTextLeft"/>
            </w:pPr>
          </w:p>
        </w:tc>
        <w:tc>
          <w:tcPr>
            <w:tcW w:w="312" w:type="pct"/>
            <w:vMerge/>
            <w:shd w:val="clear" w:color="auto" w:fill="E0D4B5" w:themeFill="background2"/>
          </w:tcPr>
          <w:p w14:paraId="6E33A7C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E0D4B5" w:themeFill="background2"/>
          </w:tcPr>
          <w:p w14:paraId="4EB7B88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female (%)</w:t>
            </w:r>
          </w:p>
        </w:tc>
        <w:tc>
          <w:tcPr>
            <w:tcW w:w="706" w:type="pct"/>
            <w:shd w:val="clear" w:color="auto" w:fill="E0D4B5" w:themeFill="background2"/>
          </w:tcPr>
          <w:p w14:paraId="792E36F4"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w:t>
            </w:r>
          </w:p>
        </w:tc>
        <w:tc>
          <w:tcPr>
            <w:tcW w:w="732" w:type="pct"/>
            <w:shd w:val="clear" w:color="auto" w:fill="E0D4B5" w:themeFill="background2"/>
          </w:tcPr>
          <w:p w14:paraId="7CFF25C6"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w:t>
            </w:r>
          </w:p>
        </w:tc>
        <w:tc>
          <w:tcPr>
            <w:tcW w:w="433" w:type="pct"/>
            <w:shd w:val="clear" w:color="auto" w:fill="E0D4B5" w:themeFill="background2"/>
          </w:tcPr>
          <w:p w14:paraId="635915F0"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55.6</w:t>
            </w:r>
          </w:p>
        </w:tc>
      </w:tr>
      <w:tr w:rsidR="0089455B" w14:paraId="14F8251F"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2D47B0F0" w14:textId="77777777" w:rsidR="0089455B" w:rsidRDefault="0089455B" w:rsidP="0089455B">
            <w:pPr>
              <w:pStyle w:val="TableTextLeft"/>
            </w:pPr>
          </w:p>
        </w:tc>
        <w:tc>
          <w:tcPr>
            <w:tcW w:w="312" w:type="pct"/>
            <w:vMerge/>
          </w:tcPr>
          <w:p w14:paraId="325BB3D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tcPr>
          <w:p w14:paraId="030F11F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median household income ($)</w:t>
            </w:r>
          </w:p>
        </w:tc>
        <w:tc>
          <w:tcPr>
            <w:tcW w:w="706" w:type="pct"/>
          </w:tcPr>
          <w:p w14:paraId="7431799C"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9,079</w:t>
            </w:r>
          </w:p>
        </w:tc>
        <w:tc>
          <w:tcPr>
            <w:tcW w:w="732" w:type="pct"/>
          </w:tcPr>
          <w:p w14:paraId="2913550E"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244,671</w:t>
            </w:r>
          </w:p>
        </w:tc>
        <w:tc>
          <w:tcPr>
            <w:tcW w:w="433" w:type="pct"/>
          </w:tcPr>
          <w:p w14:paraId="65B2BC8C"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69,832</w:t>
            </w:r>
          </w:p>
        </w:tc>
      </w:tr>
      <w:tr w:rsidR="0089455B" w14:paraId="757EF38D"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0EB4DD13" w14:textId="77777777" w:rsidR="0089455B" w:rsidRDefault="0089455B" w:rsidP="0089455B">
            <w:pPr>
              <w:pStyle w:val="TableTextLeft"/>
            </w:pPr>
          </w:p>
        </w:tc>
        <w:tc>
          <w:tcPr>
            <w:tcW w:w="312" w:type="pct"/>
            <w:vMerge/>
            <w:shd w:val="clear" w:color="auto" w:fill="E0D4B5" w:themeFill="background2"/>
          </w:tcPr>
          <w:p w14:paraId="4B91C7F7"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303" w:type="pct"/>
            <w:shd w:val="clear" w:color="auto" w:fill="E0D4B5" w:themeFill="background2"/>
          </w:tcPr>
          <w:p w14:paraId="32B1331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Percent deep poverty (%)</w:t>
            </w:r>
          </w:p>
        </w:tc>
        <w:tc>
          <w:tcPr>
            <w:tcW w:w="706" w:type="pct"/>
            <w:shd w:val="clear" w:color="auto" w:fill="E0D4B5" w:themeFill="background2"/>
          </w:tcPr>
          <w:p w14:paraId="5300A89B"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0</w:t>
            </w:r>
          </w:p>
        </w:tc>
        <w:tc>
          <w:tcPr>
            <w:tcW w:w="732" w:type="pct"/>
            <w:shd w:val="clear" w:color="auto" w:fill="E0D4B5" w:themeFill="background2"/>
          </w:tcPr>
          <w:p w14:paraId="5B511A33"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100</w:t>
            </w:r>
          </w:p>
        </w:tc>
        <w:tc>
          <w:tcPr>
            <w:tcW w:w="433" w:type="pct"/>
            <w:shd w:val="clear" w:color="auto" w:fill="E0D4B5" w:themeFill="background2"/>
          </w:tcPr>
          <w:p w14:paraId="5166F2D7" w14:textId="77777777" w:rsidR="0089455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t>5.62</w:t>
            </w:r>
          </w:p>
        </w:tc>
      </w:tr>
      <w:tr w:rsidR="0089455B" w14:paraId="220B64C3"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Merge/>
          </w:tcPr>
          <w:p w14:paraId="22525313" w14:textId="77777777" w:rsidR="0089455B" w:rsidRDefault="0089455B" w:rsidP="0089455B">
            <w:pPr>
              <w:pStyle w:val="TableTextLeft"/>
            </w:pPr>
          </w:p>
        </w:tc>
        <w:tc>
          <w:tcPr>
            <w:tcW w:w="312" w:type="pct"/>
            <w:vMerge/>
          </w:tcPr>
          <w:p w14:paraId="4B49B44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303" w:type="pct"/>
          </w:tcPr>
          <w:p w14:paraId="6595E05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Average RPP</w:t>
            </w:r>
          </w:p>
        </w:tc>
        <w:tc>
          <w:tcPr>
            <w:tcW w:w="706" w:type="pct"/>
          </w:tcPr>
          <w:p w14:paraId="41CCF7B9"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83.8</w:t>
            </w:r>
          </w:p>
        </w:tc>
        <w:tc>
          <w:tcPr>
            <w:tcW w:w="732" w:type="pct"/>
          </w:tcPr>
          <w:p w14:paraId="6F4846ED"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127.1</w:t>
            </w:r>
          </w:p>
        </w:tc>
        <w:tc>
          <w:tcPr>
            <w:tcW w:w="433" w:type="pct"/>
          </w:tcPr>
          <w:p w14:paraId="42D5E051" w14:textId="77777777" w:rsidR="0089455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t>103.3</w:t>
            </w:r>
          </w:p>
        </w:tc>
      </w:tr>
    </w:tbl>
    <w:p w14:paraId="2A253E72" w14:textId="77777777" w:rsidR="0089455B" w:rsidRDefault="0089455B" w:rsidP="00F852F0">
      <w:pPr>
        <w:pStyle w:val="H2"/>
        <w:numPr>
          <w:ilvl w:val="0"/>
          <w:numId w:val="26"/>
        </w:numPr>
        <w:ind w:left="720"/>
      </w:pPr>
      <w:bookmarkStart w:id="24" w:name="_Toc44424401"/>
      <w:r>
        <w:t>Model specifications</w:t>
      </w:r>
      <w:bookmarkEnd w:id="24"/>
      <w:r>
        <w:t xml:space="preserve"> </w:t>
      </w:r>
    </w:p>
    <w:p w14:paraId="71D95854" w14:textId="77777777" w:rsidR="0089455B" w:rsidRDefault="0089455B" w:rsidP="0089455B">
      <w:pPr>
        <w:pStyle w:val="ParagraphContinued"/>
      </w:pPr>
      <w:r>
        <w:t xml:space="preserve">We tested various model specifications to answer the following questions: (1) How is a regression-based adjustment better than a simple HCC adjustment? (2) How does the county-level regression compare to the beneficiary-level regression? (3) What is the best model </w:t>
      </w:r>
      <w:r>
        <w:lastRenderedPageBreak/>
        <w:t>specification from both statistical and conceptual perspectives? Table 4 lists the various model specifications that we tested in this project.</w:t>
      </w:r>
    </w:p>
    <w:p w14:paraId="3A1E8235" w14:textId="77777777" w:rsidR="0089455B" w:rsidRDefault="0089455B" w:rsidP="0089455B">
      <w:pPr>
        <w:pStyle w:val="TableTitle"/>
      </w:pPr>
      <w:r>
        <w:t>Table 4. Various model specifications tested for normalizing benchmark</w:t>
      </w:r>
    </w:p>
    <w:tbl>
      <w:tblPr>
        <w:tblStyle w:val="MPRBaseTable"/>
        <w:tblW w:w="0" w:type="auto"/>
        <w:tblLook w:val="04A0" w:firstRow="1" w:lastRow="0" w:firstColumn="1" w:lastColumn="0" w:noHBand="0" w:noVBand="1"/>
      </w:tblPr>
      <w:tblGrid>
        <w:gridCol w:w="1335"/>
        <w:gridCol w:w="1335"/>
        <w:gridCol w:w="1336"/>
        <w:gridCol w:w="1336"/>
        <w:gridCol w:w="1336"/>
        <w:gridCol w:w="1336"/>
        <w:gridCol w:w="1336"/>
      </w:tblGrid>
      <w:tr w:rsidR="0089455B" w14:paraId="335247CC" w14:textId="77777777" w:rsidTr="00254BE5">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335" w:type="dxa"/>
          </w:tcPr>
          <w:p w14:paraId="3F75F01D" w14:textId="77777777" w:rsidR="0089455B" w:rsidRDefault="0089455B" w:rsidP="0089455B">
            <w:pPr>
              <w:pStyle w:val="TableHeaderLeft"/>
            </w:pPr>
            <w:r>
              <w:t>Model</w:t>
            </w:r>
          </w:p>
        </w:tc>
        <w:tc>
          <w:tcPr>
            <w:tcW w:w="1335" w:type="dxa"/>
          </w:tcPr>
          <w:p w14:paraId="2A895F9A"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Dependent variable</w:t>
            </w:r>
          </w:p>
        </w:tc>
        <w:tc>
          <w:tcPr>
            <w:tcW w:w="1336" w:type="dxa"/>
          </w:tcPr>
          <w:p w14:paraId="73257354"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HCC adjustment</w:t>
            </w:r>
          </w:p>
        </w:tc>
        <w:tc>
          <w:tcPr>
            <w:tcW w:w="1336" w:type="dxa"/>
          </w:tcPr>
          <w:p w14:paraId="7EC65C4A"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Age and sex</w:t>
            </w:r>
          </w:p>
        </w:tc>
        <w:tc>
          <w:tcPr>
            <w:tcW w:w="1336" w:type="dxa"/>
          </w:tcPr>
          <w:p w14:paraId="1ACF8FFA"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Median household income</w:t>
            </w:r>
          </w:p>
        </w:tc>
        <w:tc>
          <w:tcPr>
            <w:tcW w:w="1336" w:type="dxa"/>
          </w:tcPr>
          <w:p w14:paraId="27D31E7F"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Percent deep poverty</w:t>
            </w:r>
          </w:p>
        </w:tc>
        <w:tc>
          <w:tcPr>
            <w:tcW w:w="1336" w:type="dxa"/>
          </w:tcPr>
          <w:p w14:paraId="6945BC36" w14:textId="77777777" w:rsidR="0089455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RPP</w:t>
            </w:r>
          </w:p>
        </w:tc>
      </w:tr>
      <w:tr w:rsidR="0089455B" w14:paraId="6E0643A5"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7"/>
            <w:shd w:val="clear" w:color="auto" w:fill="0B2949" w:themeFill="accent1"/>
          </w:tcPr>
          <w:p w14:paraId="76993153" w14:textId="77777777" w:rsidR="0089455B" w:rsidRPr="00551629" w:rsidRDefault="0089455B" w:rsidP="0089455B">
            <w:pPr>
              <w:pStyle w:val="TableRowHead"/>
            </w:pPr>
            <w:r w:rsidRPr="00551629">
              <w:t>County</w:t>
            </w:r>
            <w:r>
              <w:t xml:space="preserve"> </w:t>
            </w:r>
            <w:r w:rsidRPr="00551629">
              <w:t>level</w:t>
            </w:r>
          </w:p>
        </w:tc>
      </w:tr>
      <w:tr w:rsidR="0089455B" w14:paraId="3D1641FE"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015E12F2" w14:textId="77777777" w:rsidR="0089455B" w:rsidRDefault="0089455B" w:rsidP="0089455B">
            <w:pPr>
              <w:pStyle w:val="TableTextLeft"/>
            </w:pPr>
            <w:r>
              <w:t>Full model</w:t>
            </w:r>
          </w:p>
        </w:tc>
        <w:tc>
          <w:tcPr>
            <w:tcW w:w="1335" w:type="dxa"/>
            <w:vMerge w:val="restart"/>
            <w:shd w:val="clear" w:color="auto" w:fill="auto"/>
          </w:tcPr>
          <w:p w14:paraId="1109871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and HCC</w:t>
            </w:r>
          </w:p>
        </w:tc>
        <w:tc>
          <w:tcPr>
            <w:tcW w:w="1336" w:type="dxa"/>
            <w:vMerge w:val="restart"/>
            <w:shd w:val="clear" w:color="auto" w:fill="auto"/>
          </w:tcPr>
          <w:p w14:paraId="3590212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Outside of regression, multiplicative adjustment</w:t>
            </w:r>
          </w:p>
        </w:tc>
        <w:tc>
          <w:tcPr>
            <w:tcW w:w="1336" w:type="dxa"/>
            <w:shd w:val="clear" w:color="auto" w:fill="auto"/>
          </w:tcPr>
          <w:p w14:paraId="7555739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6A3FEE2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31A00B8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63E7578A"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r>
      <w:tr w:rsidR="0089455B" w14:paraId="49872A10"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9EE8697" w14:textId="77777777" w:rsidR="0089455B" w:rsidRDefault="0089455B" w:rsidP="0089455B">
            <w:pPr>
              <w:pStyle w:val="TableTextLeft"/>
            </w:pPr>
            <w:r>
              <w:t>No age and sex</w:t>
            </w:r>
          </w:p>
        </w:tc>
        <w:tc>
          <w:tcPr>
            <w:tcW w:w="1335" w:type="dxa"/>
            <w:vMerge/>
            <w:shd w:val="clear" w:color="auto" w:fill="auto"/>
          </w:tcPr>
          <w:p w14:paraId="6EAE161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2793266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33555E5"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402D2488"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X</w:t>
            </w:r>
          </w:p>
        </w:tc>
        <w:tc>
          <w:tcPr>
            <w:tcW w:w="1336" w:type="dxa"/>
            <w:shd w:val="clear" w:color="auto" w:fill="auto"/>
          </w:tcPr>
          <w:p w14:paraId="1EDF564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X</w:t>
            </w:r>
          </w:p>
        </w:tc>
        <w:tc>
          <w:tcPr>
            <w:tcW w:w="1336" w:type="dxa"/>
            <w:shd w:val="clear" w:color="auto" w:fill="auto"/>
          </w:tcPr>
          <w:p w14:paraId="78FE296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X</w:t>
            </w:r>
          </w:p>
        </w:tc>
      </w:tr>
      <w:tr w:rsidR="0089455B" w14:paraId="44C5F42D"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616572F7" w14:textId="77777777" w:rsidR="0089455B" w:rsidRDefault="0089455B" w:rsidP="0089455B">
            <w:pPr>
              <w:pStyle w:val="TableTextLeft"/>
            </w:pPr>
            <w:r>
              <w:t>No RPP</w:t>
            </w:r>
          </w:p>
        </w:tc>
        <w:tc>
          <w:tcPr>
            <w:tcW w:w="1335" w:type="dxa"/>
            <w:vMerge/>
            <w:shd w:val="clear" w:color="auto" w:fill="auto"/>
          </w:tcPr>
          <w:p w14:paraId="0BF84EB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4FEF916D"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34AAD41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189874B8"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2BC266F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X</w:t>
            </w:r>
          </w:p>
        </w:tc>
        <w:tc>
          <w:tcPr>
            <w:tcW w:w="1336" w:type="dxa"/>
            <w:shd w:val="clear" w:color="auto" w:fill="auto"/>
          </w:tcPr>
          <w:p w14:paraId="5BF4434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r>
      <w:tr w:rsidR="0089455B" w14:paraId="04339972"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79354613" w14:textId="77777777" w:rsidR="0089455B" w:rsidRDefault="0089455B" w:rsidP="0089455B">
            <w:pPr>
              <w:pStyle w:val="TableTextLeft"/>
            </w:pPr>
            <w:r>
              <w:t>Minimum model</w:t>
            </w:r>
          </w:p>
        </w:tc>
        <w:tc>
          <w:tcPr>
            <w:tcW w:w="1335" w:type="dxa"/>
            <w:vMerge/>
            <w:shd w:val="clear" w:color="auto" w:fill="auto"/>
          </w:tcPr>
          <w:p w14:paraId="0BCE3E0B"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022ED848"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A2C030B"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657DA26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X</w:t>
            </w:r>
          </w:p>
        </w:tc>
        <w:tc>
          <w:tcPr>
            <w:tcW w:w="1336" w:type="dxa"/>
            <w:shd w:val="clear" w:color="auto" w:fill="auto"/>
          </w:tcPr>
          <w:p w14:paraId="1FCB248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X</w:t>
            </w:r>
          </w:p>
        </w:tc>
        <w:tc>
          <w:tcPr>
            <w:tcW w:w="1336" w:type="dxa"/>
            <w:shd w:val="clear" w:color="auto" w:fill="auto"/>
          </w:tcPr>
          <w:p w14:paraId="4F44245B"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r>
      <w:tr w:rsidR="0089455B" w14:paraId="694046FE"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7"/>
            <w:shd w:val="clear" w:color="auto" w:fill="0B2949" w:themeFill="accent1"/>
          </w:tcPr>
          <w:p w14:paraId="4A924A7C" w14:textId="77777777" w:rsidR="0089455B" w:rsidRPr="00551629" w:rsidRDefault="0089455B" w:rsidP="0089455B">
            <w:pPr>
              <w:pStyle w:val="TableRowHead"/>
            </w:pPr>
            <w:r w:rsidRPr="00551629">
              <w:t>Beneficiary</w:t>
            </w:r>
            <w:r>
              <w:t xml:space="preserve"> </w:t>
            </w:r>
            <w:r w:rsidRPr="00551629">
              <w:t>level</w:t>
            </w:r>
            <w:r>
              <w:t xml:space="preserve"> (log)</w:t>
            </w:r>
          </w:p>
        </w:tc>
      </w:tr>
      <w:tr w:rsidR="0089455B" w14:paraId="6FC1ADDF"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61F07735" w14:textId="77777777" w:rsidR="0089455B" w:rsidRDefault="0089455B" w:rsidP="0089455B">
            <w:pPr>
              <w:pStyle w:val="TableTextLeft"/>
            </w:pPr>
            <w:r>
              <w:t>Log-1</w:t>
            </w:r>
          </w:p>
        </w:tc>
        <w:tc>
          <w:tcPr>
            <w:tcW w:w="1335" w:type="dxa"/>
            <w:vMerge w:val="restart"/>
            <w:shd w:val="clear" w:color="auto" w:fill="E0D4B5" w:themeFill="background2"/>
          </w:tcPr>
          <w:p w14:paraId="611A0C8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adjusted for medical education and HCC, Winsorized to 99th percentile, log-transform</w:t>
            </w:r>
          </w:p>
        </w:tc>
        <w:tc>
          <w:tcPr>
            <w:tcW w:w="1336" w:type="dxa"/>
            <w:vMerge w:val="restart"/>
            <w:shd w:val="clear" w:color="auto" w:fill="E0D4B5" w:themeFill="background2"/>
          </w:tcPr>
          <w:p w14:paraId="3F5FCD45"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Outside of regression, multiplicative adjustment</w:t>
            </w:r>
          </w:p>
        </w:tc>
        <w:tc>
          <w:tcPr>
            <w:tcW w:w="1336" w:type="dxa"/>
            <w:shd w:val="clear" w:color="auto" w:fill="E0D4B5" w:themeFill="background2"/>
          </w:tcPr>
          <w:p w14:paraId="5952A050" w14:textId="77777777" w:rsidR="0089455B" w:rsidRPr="00ED1F70"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ED1F70">
              <w:rPr>
                <w:kern w:val="24"/>
              </w:rPr>
              <w:t>X</w:t>
            </w:r>
          </w:p>
        </w:tc>
        <w:tc>
          <w:tcPr>
            <w:tcW w:w="1336" w:type="dxa"/>
            <w:shd w:val="clear" w:color="auto" w:fill="E0D4B5" w:themeFill="background2"/>
          </w:tcPr>
          <w:p w14:paraId="51DD0B82" w14:textId="77777777" w:rsidR="0089455B" w:rsidRPr="00ED1F70"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ED1F70">
              <w:rPr>
                <w:kern w:val="24"/>
              </w:rPr>
              <w:t>X</w:t>
            </w:r>
          </w:p>
        </w:tc>
        <w:tc>
          <w:tcPr>
            <w:tcW w:w="1336" w:type="dxa"/>
            <w:shd w:val="clear" w:color="auto" w:fill="E0D4B5" w:themeFill="background2"/>
          </w:tcPr>
          <w:p w14:paraId="280F4A07" w14:textId="77777777" w:rsidR="0089455B" w:rsidRPr="00ED1F70"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ED1F70">
              <w:rPr>
                <w:kern w:val="24"/>
              </w:rPr>
              <w:t>X</w:t>
            </w:r>
          </w:p>
        </w:tc>
        <w:tc>
          <w:tcPr>
            <w:tcW w:w="1336" w:type="dxa"/>
            <w:shd w:val="clear" w:color="auto" w:fill="E0D4B5" w:themeFill="background2"/>
          </w:tcPr>
          <w:p w14:paraId="6D97B32D" w14:textId="77777777" w:rsidR="0089455B" w:rsidRPr="00ED1F70"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ED1F70">
              <w:rPr>
                <w:kern w:val="24"/>
              </w:rPr>
              <w:t>X</w:t>
            </w:r>
          </w:p>
        </w:tc>
      </w:tr>
      <w:tr w:rsidR="0089455B" w14:paraId="727B01F8"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74382CD5" w14:textId="77777777" w:rsidR="0089455B" w:rsidRDefault="0089455B" w:rsidP="0089455B">
            <w:pPr>
              <w:pStyle w:val="TableTextLeft"/>
            </w:pPr>
            <w:r>
              <w:t>Log-2</w:t>
            </w:r>
          </w:p>
        </w:tc>
        <w:tc>
          <w:tcPr>
            <w:tcW w:w="1335" w:type="dxa"/>
            <w:vMerge/>
          </w:tcPr>
          <w:p w14:paraId="2A1CEC1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tcPr>
          <w:p w14:paraId="3299891E"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472E132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4DA25F9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69391CA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4F0E4BB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r>
      <w:tr w:rsidR="0089455B" w14:paraId="5D123C76"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74076F2B" w14:textId="77777777" w:rsidR="0089455B" w:rsidRDefault="0089455B" w:rsidP="0089455B">
            <w:pPr>
              <w:pStyle w:val="TableTextLeft"/>
            </w:pPr>
            <w:r>
              <w:t>Log-3</w:t>
            </w:r>
          </w:p>
        </w:tc>
        <w:tc>
          <w:tcPr>
            <w:tcW w:w="1335" w:type="dxa"/>
            <w:vMerge/>
            <w:shd w:val="clear" w:color="auto" w:fill="E0D4B5" w:themeFill="background2"/>
          </w:tcPr>
          <w:p w14:paraId="5C40A9F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E0D4B5" w:themeFill="background2"/>
          </w:tcPr>
          <w:p w14:paraId="37C692B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57F6A88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2CAD2D0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0AA5061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77E66734"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r>
      <w:tr w:rsidR="0089455B" w14:paraId="21535656"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1FA65D66" w14:textId="77777777" w:rsidR="0089455B" w:rsidRDefault="0089455B" w:rsidP="0089455B">
            <w:pPr>
              <w:pStyle w:val="TableTextLeft"/>
            </w:pPr>
            <w:r>
              <w:t>Log-4</w:t>
            </w:r>
          </w:p>
        </w:tc>
        <w:tc>
          <w:tcPr>
            <w:tcW w:w="1335" w:type="dxa"/>
            <w:vMerge/>
          </w:tcPr>
          <w:p w14:paraId="4C59E66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tcPr>
          <w:p w14:paraId="2FE9AB4E"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325DA2A8"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4D35E045"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26E99DB8"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6B546FD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r>
      <w:tr w:rsidR="0089455B" w14:paraId="1808660C"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1523E2CF" w14:textId="77777777" w:rsidR="0089455B" w:rsidRDefault="0089455B" w:rsidP="0089455B">
            <w:pPr>
              <w:pStyle w:val="TableTextLeft"/>
            </w:pPr>
            <w:r>
              <w:t>Log-5</w:t>
            </w:r>
          </w:p>
        </w:tc>
        <w:tc>
          <w:tcPr>
            <w:tcW w:w="1335" w:type="dxa"/>
            <w:vMerge/>
            <w:shd w:val="clear" w:color="auto" w:fill="E0D4B5" w:themeFill="background2"/>
          </w:tcPr>
          <w:p w14:paraId="1CC0D034"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E0D4B5" w:themeFill="background2"/>
          </w:tcPr>
          <w:p w14:paraId="2C002CC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1DC3095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5E492A4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37E825C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5FFD6B4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r>
      <w:tr w:rsidR="0089455B" w14:paraId="122A8DA8"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153F8E23" w14:textId="77777777" w:rsidR="0089455B" w:rsidRDefault="0089455B" w:rsidP="0089455B">
            <w:pPr>
              <w:pStyle w:val="TableTextLeft"/>
            </w:pPr>
            <w:r>
              <w:t>Log-6</w:t>
            </w:r>
          </w:p>
        </w:tc>
        <w:tc>
          <w:tcPr>
            <w:tcW w:w="1335" w:type="dxa"/>
            <w:vMerge/>
          </w:tcPr>
          <w:p w14:paraId="423C9BE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tcPr>
          <w:p w14:paraId="2A358F7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63CD719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5B8B91E2"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146877C0"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06C6C2C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r>
      <w:tr w:rsidR="0089455B" w14:paraId="7F5690BE"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05891F35" w14:textId="77777777" w:rsidR="0089455B" w:rsidRDefault="0089455B" w:rsidP="0089455B">
            <w:pPr>
              <w:pStyle w:val="TableTextLeft"/>
            </w:pPr>
            <w:r>
              <w:t>Log-7</w:t>
            </w:r>
          </w:p>
        </w:tc>
        <w:tc>
          <w:tcPr>
            <w:tcW w:w="1335" w:type="dxa"/>
            <w:vMerge/>
            <w:shd w:val="clear" w:color="auto" w:fill="E0D4B5" w:themeFill="background2"/>
          </w:tcPr>
          <w:p w14:paraId="787ED81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E0D4B5" w:themeFill="background2"/>
          </w:tcPr>
          <w:p w14:paraId="3533FDA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26961AA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67883FBE"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7102512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00EF81E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r>
      <w:tr w:rsidR="0089455B" w14:paraId="27EA9D9F"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36FBBA78" w14:textId="77777777" w:rsidR="0089455B" w:rsidRDefault="0089455B" w:rsidP="0089455B">
            <w:pPr>
              <w:pStyle w:val="TableTextLeft"/>
            </w:pPr>
            <w:r>
              <w:t>Log-8</w:t>
            </w:r>
          </w:p>
        </w:tc>
        <w:tc>
          <w:tcPr>
            <w:tcW w:w="1335" w:type="dxa"/>
            <w:vMerge/>
          </w:tcPr>
          <w:p w14:paraId="722D4CC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tcPr>
          <w:p w14:paraId="4EE68D0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7DBD751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6842305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4E44BDE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c>
          <w:tcPr>
            <w:tcW w:w="1336" w:type="dxa"/>
          </w:tcPr>
          <w:p w14:paraId="3E35903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r>
      <w:tr w:rsidR="0089455B" w14:paraId="7304053D"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6EAD981A" w14:textId="77777777" w:rsidR="0089455B" w:rsidRDefault="0089455B" w:rsidP="0089455B">
            <w:pPr>
              <w:pStyle w:val="TableTextLeft"/>
            </w:pPr>
            <w:r>
              <w:t>Log-9</w:t>
            </w:r>
          </w:p>
        </w:tc>
        <w:tc>
          <w:tcPr>
            <w:tcW w:w="1335" w:type="dxa"/>
            <w:vMerge/>
            <w:shd w:val="clear" w:color="auto" w:fill="E0D4B5" w:themeFill="background2"/>
          </w:tcPr>
          <w:p w14:paraId="14B11841"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E0D4B5" w:themeFill="background2"/>
          </w:tcPr>
          <w:p w14:paraId="68FC445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30D779F4"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c>
          <w:tcPr>
            <w:tcW w:w="1336" w:type="dxa"/>
            <w:shd w:val="clear" w:color="auto" w:fill="E0D4B5" w:themeFill="background2"/>
          </w:tcPr>
          <w:p w14:paraId="556E5B2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05AB0AD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E0D4B5" w:themeFill="background2"/>
          </w:tcPr>
          <w:p w14:paraId="0DCC55CB"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Pr>
                <w:color w:val="000000" w:themeColor="dark1"/>
                <w:kern w:val="24"/>
              </w:rPr>
              <w:t>X</w:t>
            </w:r>
          </w:p>
        </w:tc>
      </w:tr>
      <w:tr w:rsidR="0089455B" w14:paraId="425B27DD"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tcPr>
          <w:p w14:paraId="7C49F3B6" w14:textId="77777777" w:rsidR="0089455B" w:rsidRDefault="0089455B" w:rsidP="0089455B">
            <w:pPr>
              <w:pStyle w:val="TableTextLeft"/>
            </w:pPr>
            <w:r>
              <w:t>Log-10</w:t>
            </w:r>
          </w:p>
        </w:tc>
        <w:tc>
          <w:tcPr>
            <w:tcW w:w="1335" w:type="dxa"/>
            <w:vMerge/>
          </w:tcPr>
          <w:p w14:paraId="3C178561"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tcPr>
          <w:p w14:paraId="6D64A23E"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48B113B8"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 xml:space="preserve"> </w:t>
            </w:r>
          </w:p>
        </w:tc>
        <w:tc>
          <w:tcPr>
            <w:tcW w:w="1336" w:type="dxa"/>
          </w:tcPr>
          <w:p w14:paraId="4C4E429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715DCFB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tcPr>
          <w:p w14:paraId="36F72535"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Pr>
                <w:color w:val="000000" w:themeColor="dark1"/>
                <w:kern w:val="24"/>
              </w:rPr>
              <w:t>X</w:t>
            </w:r>
          </w:p>
        </w:tc>
      </w:tr>
      <w:tr w:rsidR="0089455B" w14:paraId="4A78C53D"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7"/>
            <w:shd w:val="clear" w:color="auto" w:fill="0B2949" w:themeFill="accent1"/>
          </w:tcPr>
          <w:p w14:paraId="3E15194F" w14:textId="77777777" w:rsidR="0089455B" w:rsidRPr="00C9322A" w:rsidRDefault="0089455B" w:rsidP="0089455B">
            <w:pPr>
              <w:pStyle w:val="TableRowHead"/>
              <w:rPr>
                <w:color w:val="000000" w:themeColor="dark1"/>
                <w:kern w:val="24"/>
              </w:rPr>
            </w:pPr>
            <w:r w:rsidRPr="00C9322A">
              <w:t>Beneficiary</w:t>
            </w:r>
            <w:r>
              <w:t xml:space="preserve"> </w:t>
            </w:r>
            <w:r w:rsidRPr="00C9322A">
              <w:t>level (linear</w:t>
            </w:r>
            <w:r>
              <w:t>, HCC adjusted before regression</w:t>
            </w:r>
            <w:r w:rsidRPr="00C9322A">
              <w:t>)</w:t>
            </w:r>
          </w:p>
        </w:tc>
      </w:tr>
      <w:tr w:rsidR="0089455B" w14:paraId="2C31D906"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6339153" w14:textId="77777777" w:rsidR="0089455B" w:rsidRDefault="0089455B" w:rsidP="0089455B">
            <w:pPr>
              <w:pStyle w:val="TableTextLeft"/>
            </w:pPr>
            <w:r>
              <w:t>Linear-1</w:t>
            </w:r>
          </w:p>
        </w:tc>
        <w:tc>
          <w:tcPr>
            <w:tcW w:w="1335" w:type="dxa"/>
            <w:vMerge w:val="restart"/>
            <w:shd w:val="clear" w:color="auto" w:fill="auto"/>
          </w:tcPr>
          <w:p w14:paraId="535AE0A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TCOC adjusted for medical education and HCC, Winsorized to 99th percentile</w:t>
            </w:r>
          </w:p>
        </w:tc>
        <w:tc>
          <w:tcPr>
            <w:tcW w:w="1336" w:type="dxa"/>
            <w:vMerge w:val="restart"/>
            <w:shd w:val="clear" w:color="auto" w:fill="auto"/>
          </w:tcPr>
          <w:p w14:paraId="6069A67C"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Outside of regression, multiplicative adjustment</w:t>
            </w:r>
          </w:p>
        </w:tc>
        <w:tc>
          <w:tcPr>
            <w:tcW w:w="1336" w:type="dxa"/>
            <w:shd w:val="clear" w:color="auto" w:fill="auto"/>
          </w:tcPr>
          <w:p w14:paraId="5024BCE3"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c>
          <w:tcPr>
            <w:tcW w:w="1336" w:type="dxa"/>
            <w:shd w:val="clear" w:color="auto" w:fill="auto"/>
          </w:tcPr>
          <w:p w14:paraId="2C6F2223"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3E7D721B"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6D8F4408"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r>
      <w:tr w:rsidR="0089455B" w14:paraId="6648F1B9"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0F5F873C" w14:textId="77777777" w:rsidR="0089455B" w:rsidRDefault="0089455B" w:rsidP="0089455B">
            <w:pPr>
              <w:pStyle w:val="TableTextLeft"/>
            </w:pPr>
            <w:r w:rsidRPr="004D4548">
              <w:t>Linear-</w:t>
            </w:r>
            <w:r>
              <w:t>2</w:t>
            </w:r>
          </w:p>
        </w:tc>
        <w:tc>
          <w:tcPr>
            <w:tcW w:w="1335" w:type="dxa"/>
            <w:vMerge/>
            <w:shd w:val="clear" w:color="auto" w:fill="auto"/>
          </w:tcPr>
          <w:p w14:paraId="5ED3CA48"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7E0422E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7FBC6763"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9322A">
              <w:rPr>
                <w:kern w:val="24"/>
              </w:rPr>
              <w:t>X</w:t>
            </w:r>
          </w:p>
        </w:tc>
        <w:tc>
          <w:tcPr>
            <w:tcW w:w="1336" w:type="dxa"/>
            <w:shd w:val="clear" w:color="auto" w:fill="auto"/>
          </w:tcPr>
          <w:p w14:paraId="79D72EE2"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9322A">
              <w:rPr>
                <w:kern w:val="24"/>
              </w:rPr>
              <w:t>X</w:t>
            </w:r>
          </w:p>
        </w:tc>
        <w:tc>
          <w:tcPr>
            <w:tcW w:w="1336" w:type="dxa"/>
            <w:shd w:val="clear" w:color="auto" w:fill="auto"/>
          </w:tcPr>
          <w:p w14:paraId="4F2E7FEC"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9322A">
              <w:rPr>
                <w:kern w:val="24"/>
              </w:rPr>
              <w:t>X</w:t>
            </w:r>
          </w:p>
        </w:tc>
        <w:tc>
          <w:tcPr>
            <w:tcW w:w="1336" w:type="dxa"/>
            <w:shd w:val="clear" w:color="auto" w:fill="auto"/>
          </w:tcPr>
          <w:p w14:paraId="45EE6942"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E4F0EC9"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76E43DD" w14:textId="77777777" w:rsidR="0089455B" w:rsidRDefault="0089455B" w:rsidP="0089455B">
            <w:pPr>
              <w:pStyle w:val="TableTextLeft"/>
            </w:pPr>
            <w:r w:rsidRPr="004D4548">
              <w:t>Linear-</w:t>
            </w:r>
            <w:r>
              <w:t>3</w:t>
            </w:r>
          </w:p>
        </w:tc>
        <w:tc>
          <w:tcPr>
            <w:tcW w:w="1335" w:type="dxa"/>
            <w:vMerge/>
            <w:shd w:val="clear" w:color="auto" w:fill="auto"/>
          </w:tcPr>
          <w:p w14:paraId="7C2E403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15624A0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76BEFCD4"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c>
          <w:tcPr>
            <w:tcW w:w="1336" w:type="dxa"/>
            <w:shd w:val="clear" w:color="auto" w:fill="auto"/>
          </w:tcPr>
          <w:p w14:paraId="17F64EC0"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5F37C76E"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79EAC330"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r>
      <w:tr w:rsidR="0089455B" w14:paraId="42DEDBE9"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79F702B8" w14:textId="77777777" w:rsidR="0089455B" w:rsidRDefault="0089455B" w:rsidP="0089455B">
            <w:pPr>
              <w:pStyle w:val="TableTextLeft"/>
            </w:pPr>
            <w:r w:rsidRPr="004D4548">
              <w:t>Linear-</w:t>
            </w:r>
            <w:r>
              <w:t>4</w:t>
            </w:r>
          </w:p>
        </w:tc>
        <w:tc>
          <w:tcPr>
            <w:tcW w:w="1335" w:type="dxa"/>
            <w:vMerge/>
            <w:shd w:val="clear" w:color="auto" w:fill="auto"/>
          </w:tcPr>
          <w:p w14:paraId="1430348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185CA15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34A5A50D"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9322A">
              <w:rPr>
                <w:kern w:val="24"/>
              </w:rPr>
              <w:t>X</w:t>
            </w:r>
          </w:p>
        </w:tc>
        <w:tc>
          <w:tcPr>
            <w:tcW w:w="1336" w:type="dxa"/>
            <w:shd w:val="clear" w:color="auto" w:fill="auto"/>
          </w:tcPr>
          <w:p w14:paraId="51B9AA87"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ACFEFD5"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7630A2B4"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462719B"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7AA751AF" w14:textId="77777777" w:rsidR="0089455B" w:rsidRDefault="0089455B" w:rsidP="0089455B">
            <w:pPr>
              <w:pStyle w:val="TableTextLeft"/>
            </w:pPr>
            <w:r w:rsidRPr="004D4548">
              <w:t>Linear-</w:t>
            </w:r>
            <w:r>
              <w:t>5</w:t>
            </w:r>
          </w:p>
        </w:tc>
        <w:tc>
          <w:tcPr>
            <w:tcW w:w="1335" w:type="dxa"/>
            <w:vMerge/>
            <w:shd w:val="clear" w:color="auto" w:fill="auto"/>
          </w:tcPr>
          <w:p w14:paraId="7FF590D2"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0AC1B803"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44BCF7F9"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c>
          <w:tcPr>
            <w:tcW w:w="1336" w:type="dxa"/>
            <w:shd w:val="clear" w:color="auto" w:fill="auto"/>
          </w:tcPr>
          <w:p w14:paraId="2081DDBB"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31241358"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5006EA97"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r>
      <w:tr w:rsidR="0089455B" w14:paraId="4B5E864A"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3FAD1D7A" w14:textId="77777777" w:rsidR="0089455B" w:rsidRDefault="0089455B" w:rsidP="0089455B">
            <w:pPr>
              <w:pStyle w:val="TableTextLeft"/>
            </w:pPr>
            <w:r w:rsidRPr="004D4548">
              <w:t>Linear-</w:t>
            </w:r>
            <w:r>
              <w:t>6</w:t>
            </w:r>
          </w:p>
        </w:tc>
        <w:tc>
          <w:tcPr>
            <w:tcW w:w="1335" w:type="dxa"/>
            <w:vMerge/>
            <w:shd w:val="clear" w:color="auto" w:fill="auto"/>
          </w:tcPr>
          <w:p w14:paraId="6F50A6D0"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041C5D1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4F2B3768"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c>
          <w:tcPr>
            <w:tcW w:w="1336" w:type="dxa"/>
            <w:shd w:val="clear" w:color="auto" w:fill="auto"/>
          </w:tcPr>
          <w:p w14:paraId="47F96FA4"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9322A">
              <w:rPr>
                <w:kern w:val="24"/>
              </w:rPr>
              <w:t>X</w:t>
            </w:r>
          </w:p>
        </w:tc>
        <w:tc>
          <w:tcPr>
            <w:tcW w:w="1336" w:type="dxa"/>
            <w:shd w:val="clear" w:color="auto" w:fill="auto"/>
          </w:tcPr>
          <w:p w14:paraId="473CBEC5"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006F5D64"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359D097"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0452B13C" w14:textId="77777777" w:rsidR="0089455B" w:rsidRDefault="0089455B" w:rsidP="0089455B">
            <w:pPr>
              <w:pStyle w:val="TableTextLeft"/>
            </w:pPr>
            <w:r w:rsidRPr="004D4548">
              <w:lastRenderedPageBreak/>
              <w:t>Linear-</w:t>
            </w:r>
            <w:r>
              <w:t>7</w:t>
            </w:r>
          </w:p>
        </w:tc>
        <w:tc>
          <w:tcPr>
            <w:tcW w:w="1335" w:type="dxa"/>
            <w:vMerge/>
            <w:shd w:val="clear" w:color="auto" w:fill="auto"/>
          </w:tcPr>
          <w:p w14:paraId="7365FC6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2A90B856"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0CFC88A6"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c>
          <w:tcPr>
            <w:tcW w:w="1336" w:type="dxa"/>
            <w:shd w:val="clear" w:color="auto" w:fill="auto"/>
          </w:tcPr>
          <w:p w14:paraId="4F12EDC5"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24387184"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9322A">
              <w:rPr>
                <w:kern w:val="24"/>
              </w:rPr>
              <w:t>X</w:t>
            </w:r>
          </w:p>
        </w:tc>
        <w:tc>
          <w:tcPr>
            <w:tcW w:w="1336" w:type="dxa"/>
            <w:shd w:val="clear" w:color="auto" w:fill="auto"/>
          </w:tcPr>
          <w:p w14:paraId="24678B5A"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r>
      <w:tr w:rsidR="0089455B" w14:paraId="116368EE"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7A402FB" w14:textId="77777777" w:rsidR="0089455B" w:rsidRDefault="0089455B" w:rsidP="0089455B">
            <w:pPr>
              <w:pStyle w:val="TableTextLeft"/>
            </w:pPr>
            <w:r w:rsidRPr="004D4548">
              <w:t>Linear-</w:t>
            </w:r>
            <w:r>
              <w:t>8</w:t>
            </w:r>
          </w:p>
        </w:tc>
        <w:tc>
          <w:tcPr>
            <w:tcW w:w="1335" w:type="dxa"/>
            <w:vMerge/>
            <w:shd w:val="clear" w:color="auto" w:fill="auto"/>
          </w:tcPr>
          <w:p w14:paraId="0A130DA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17FFC1E5"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49BE3C31"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c>
          <w:tcPr>
            <w:tcW w:w="1336" w:type="dxa"/>
            <w:shd w:val="clear" w:color="auto" w:fill="auto"/>
          </w:tcPr>
          <w:p w14:paraId="22180104"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0DEBA86F"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9322A">
              <w:rPr>
                <w:kern w:val="24"/>
              </w:rPr>
              <w:t>X</w:t>
            </w:r>
          </w:p>
        </w:tc>
        <w:tc>
          <w:tcPr>
            <w:tcW w:w="1336" w:type="dxa"/>
            <w:shd w:val="clear" w:color="auto" w:fill="auto"/>
          </w:tcPr>
          <w:p w14:paraId="24A963B9"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BE8D334"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2DBD3932" w14:textId="77777777" w:rsidR="0089455B" w:rsidRDefault="0089455B" w:rsidP="0089455B">
            <w:pPr>
              <w:pStyle w:val="TableTextLeft"/>
            </w:pPr>
            <w:r w:rsidRPr="004D4548">
              <w:t>Linear-</w:t>
            </w:r>
            <w:r>
              <w:t>9</w:t>
            </w:r>
          </w:p>
        </w:tc>
        <w:tc>
          <w:tcPr>
            <w:tcW w:w="1335" w:type="dxa"/>
            <w:vMerge/>
            <w:shd w:val="clear" w:color="auto" w:fill="auto"/>
          </w:tcPr>
          <w:p w14:paraId="4F47F89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1719D43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54EEFD66"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c>
          <w:tcPr>
            <w:tcW w:w="1336" w:type="dxa"/>
            <w:shd w:val="clear" w:color="auto" w:fill="auto"/>
          </w:tcPr>
          <w:p w14:paraId="6F7C0D77"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051D7F27"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57A3A474" w14:textId="77777777" w:rsidR="0089455B" w:rsidRPr="00C9322A"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9322A">
              <w:rPr>
                <w:kern w:val="24"/>
              </w:rPr>
              <w:t>X</w:t>
            </w:r>
          </w:p>
        </w:tc>
      </w:tr>
      <w:tr w:rsidR="0089455B" w14:paraId="55CEF2A9"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6DFB3C4B" w14:textId="77777777" w:rsidR="0089455B" w:rsidRPr="004D4548" w:rsidRDefault="0089455B" w:rsidP="0089455B">
            <w:pPr>
              <w:pStyle w:val="TableTextLeft"/>
            </w:pPr>
            <w:r>
              <w:t>Linear-10</w:t>
            </w:r>
          </w:p>
        </w:tc>
        <w:tc>
          <w:tcPr>
            <w:tcW w:w="1335" w:type="dxa"/>
            <w:vMerge/>
            <w:shd w:val="clear" w:color="auto" w:fill="auto"/>
          </w:tcPr>
          <w:p w14:paraId="5A44F13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21E7DC3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6F8447B"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9322A">
              <w:rPr>
                <w:kern w:val="24"/>
              </w:rPr>
              <w:t xml:space="preserve"> </w:t>
            </w:r>
          </w:p>
        </w:tc>
        <w:tc>
          <w:tcPr>
            <w:tcW w:w="1336" w:type="dxa"/>
            <w:shd w:val="clear" w:color="auto" w:fill="auto"/>
          </w:tcPr>
          <w:p w14:paraId="0D68115B"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6C6E8E66"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6859BDB0" w14:textId="77777777" w:rsidR="0089455B" w:rsidRPr="00C9322A"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9322A">
              <w:rPr>
                <w:kern w:val="24"/>
              </w:rPr>
              <w:t>X</w:t>
            </w:r>
          </w:p>
        </w:tc>
      </w:tr>
      <w:tr w:rsidR="0089455B" w14:paraId="5A7A36F0"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7"/>
            <w:shd w:val="clear" w:color="auto" w:fill="0B2949" w:themeFill="accent1"/>
          </w:tcPr>
          <w:p w14:paraId="7F40228B" w14:textId="77777777" w:rsidR="0089455B" w:rsidRPr="00C9322A" w:rsidRDefault="0089455B" w:rsidP="0089455B">
            <w:pPr>
              <w:pStyle w:val="TableRowHead"/>
              <w:rPr>
                <w:kern w:val="24"/>
              </w:rPr>
            </w:pPr>
            <w:r w:rsidRPr="00C9322A">
              <w:t>Beneficiary</w:t>
            </w:r>
            <w:r>
              <w:t xml:space="preserve"> </w:t>
            </w:r>
            <w:r w:rsidRPr="00C9322A">
              <w:t>level (linear</w:t>
            </w:r>
            <w:r>
              <w:t>, HCC adjusted in regression</w:t>
            </w:r>
            <w:r w:rsidRPr="00C9322A">
              <w:t>)</w:t>
            </w:r>
          </w:p>
        </w:tc>
      </w:tr>
      <w:tr w:rsidR="0089455B" w14:paraId="06C4FF94"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D9A8C8D" w14:textId="77777777" w:rsidR="0089455B" w:rsidRDefault="0089455B" w:rsidP="0089455B">
            <w:pPr>
              <w:pStyle w:val="TableTextLeft"/>
            </w:pPr>
            <w:r>
              <w:t>Linear-11</w:t>
            </w:r>
          </w:p>
        </w:tc>
        <w:tc>
          <w:tcPr>
            <w:tcW w:w="1335" w:type="dxa"/>
            <w:vMerge w:val="restart"/>
            <w:shd w:val="clear" w:color="auto" w:fill="auto"/>
          </w:tcPr>
          <w:p w14:paraId="4D0EBE43"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adjusted for medical education, Winsorized to 99th percentile</w:t>
            </w:r>
          </w:p>
        </w:tc>
        <w:tc>
          <w:tcPr>
            <w:tcW w:w="1336" w:type="dxa"/>
            <w:vMerge w:val="restart"/>
            <w:shd w:val="clear" w:color="auto" w:fill="auto"/>
          </w:tcPr>
          <w:p w14:paraId="49A5DD4A"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Linear HCC term is included in the regression</w:t>
            </w:r>
          </w:p>
        </w:tc>
        <w:tc>
          <w:tcPr>
            <w:tcW w:w="1336" w:type="dxa"/>
            <w:shd w:val="clear" w:color="auto" w:fill="auto"/>
          </w:tcPr>
          <w:p w14:paraId="7B274EA0"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31B1E">
              <w:rPr>
                <w:kern w:val="24"/>
              </w:rPr>
              <w:t>X</w:t>
            </w:r>
          </w:p>
        </w:tc>
        <w:tc>
          <w:tcPr>
            <w:tcW w:w="1336" w:type="dxa"/>
            <w:shd w:val="clear" w:color="auto" w:fill="auto"/>
          </w:tcPr>
          <w:p w14:paraId="2E003BCC"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5A02DBB2"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3AB32CA8"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31B1E">
              <w:rPr>
                <w:kern w:val="24"/>
              </w:rPr>
              <w:t>X</w:t>
            </w:r>
          </w:p>
        </w:tc>
      </w:tr>
      <w:tr w:rsidR="0089455B" w14:paraId="177CEF4C"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4E8D7C60" w14:textId="77777777" w:rsidR="0089455B" w:rsidRDefault="0089455B" w:rsidP="0089455B">
            <w:pPr>
              <w:pStyle w:val="TableTextLeft"/>
            </w:pPr>
            <w:r w:rsidRPr="004D4548">
              <w:t>Linear-</w:t>
            </w:r>
            <w:r>
              <w:t>12</w:t>
            </w:r>
          </w:p>
        </w:tc>
        <w:tc>
          <w:tcPr>
            <w:tcW w:w="1335" w:type="dxa"/>
            <w:vMerge/>
            <w:shd w:val="clear" w:color="auto" w:fill="auto"/>
          </w:tcPr>
          <w:p w14:paraId="24E93DC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22F3B909"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7B0E5B84"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c>
          <w:tcPr>
            <w:tcW w:w="1336" w:type="dxa"/>
            <w:shd w:val="clear" w:color="auto" w:fill="auto"/>
          </w:tcPr>
          <w:p w14:paraId="70D9E191"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71AF7960"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73D041E5"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r>
      <w:tr w:rsidR="0089455B" w14:paraId="284F1C2F"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2EF4E8E3" w14:textId="77777777" w:rsidR="0089455B" w:rsidRDefault="0089455B" w:rsidP="0089455B">
            <w:pPr>
              <w:pStyle w:val="TableTextLeft"/>
            </w:pPr>
            <w:r w:rsidRPr="004D4548">
              <w:t>Linear-</w:t>
            </w:r>
            <w:r>
              <w:t>13</w:t>
            </w:r>
          </w:p>
        </w:tc>
        <w:tc>
          <w:tcPr>
            <w:tcW w:w="1335" w:type="dxa"/>
            <w:vMerge/>
            <w:shd w:val="clear" w:color="auto" w:fill="auto"/>
          </w:tcPr>
          <w:p w14:paraId="049721BD"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34F5F7E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B33FAC9"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31B1E">
              <w:rPr>
                <w:kern w:val="24"/>
              </w:rPr>
              <w:t>X</w:t>
            </w:r>
          </w:p>
        </w:tc>
        <w:tc>
          <w:tcPr>
            <w:tcW w:w="1336" w:type="dxa"/>
            <w:shd w:val="clear" w:color="auto" w:fill="auto"/>
          </w:tcPr>
          <w:p w14:paraId="7428CEC1"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C90A4DE"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3411C213"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0BBB205C"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7DF90346" w14:textId="77777777" w:rsidR="0089455B" w:rsidRDefault="0089455B" w:rsidP="0089455B">
            <w:pPr>
              <w:pStyle w:val="TableTextLeft"/>
            </w:pPr>
            <w:r w:rsidRPr="004D4548">
              <w:t>Linear-</w:t>
            </w:r>
            <w:r>
              <w:t>14</w:t>
            </w:r>
          </w:p>
        </w:tc>
        <w:tc>
          <w:tcPr>
            <w:tcW w:w="1335" w:type="dxa"/>
            <w:vMerge/>
            <w:shd w:val="clear" w:color="auto" w:fill="auto"/>
          </w:tcPr>
          <w:p w14:paraId="54FF8A3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6A664E7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71DE5B44"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c>
          <w:tcPr>
            <w:tcW w:w="1336" w:type="dxa"/>
            <w:shd w:val="clear" w:color="auto" w:fill="auto"/>
          </w:tcPr>
          <w:p w14:paraId="7A602694"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31B1E">
              <w:rPr>
                <w:kern w:val="24"/>
              </w:rPr>
              <w:t>X</w:t>
            </w:r>
          </w:p>
        </w:tc>
        <w:tc>
          <w:tcPr>
            <w:tcW w:w="1336" w:type="dxa"/>
            <w:shd w:val="clear" w:color="auto" w:fill="auto"/>
          </w:tcPr>
          <w:p w14:paraId="55B4E4BD"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17B812EF"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r>
      <w:tr w:rsidR="0089455B" w14:paraId="5DF91033"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24D5327B" w14:textId="77777777" w:rsidR="0089455B" w:rsidRDefault="0089455B" w:rsidP="0089455B">
            <w:pPr>
              <w:pStyle w:val="TableTextLeft"/>
            </w:pPr>
            <w:r w:rsidRPr="004D4548">
              <w:t>Linear-</w:t>
            </w:r>
            <w:r>
              <w:t>15</w:t>
            </w:r>
          </w:p>
        </w:tc>
        <w:tc>
          <w:tcPr>
            <w:tcW w:w="1335" w:type="dxa"/>
            <w:vMerge/>
            <w:shd w:val="clear" w:color="auto" w:fill="auto"/>
          </w:tcPr>
          <w:p w14:paraId="21FE4FFC"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344F2BF9"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C56B67D"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r w:rsidRPr="00C31B1E">
              <w:rPr>
                <w:kern w:val="24"/>
              </w:rPr>
              <w:t>X</w:t>
            </w:r>
          </w:p>
        </w:tc>
        <w:tc>
          <w:tcPr>
            <w:tcW w:w="1336" w:type="dxa"/>
            <w:shd w:val="clear" w:color="auto" w:fill="auto"/>
          </w:tcPr>
          <w:p w14:paraId="05A3BABF"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753FE2FD"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2EF3E731"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FF37555"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36EF66B8" w14:textId="77777777" w:rsidR="0089455B" w:rsidRDefault="0089455B" w:rsidP="0089455B">
            <w:pPr>
              <w:pStyle w:val="TableTextLeft"/>
            </w:pPr>
            <w:r w:rsidRPr="004D4548">
              <w:t>Linear-</w:t>
            </w:r>
            <w:r>
              <w:t>16</w:t>
            </w:r>
          </w:p>
        </w:tc>
        <w:tc>
          <w:tcPr>
            <w:tcW w:w="1335" w:type="dxa"/>
            <w:vMerge/>
            <w:shd w:val="clear" w:color="auto" w:fill="auto"/>
          </w:tcPr>
          <w:p w14:paraId="194473CB"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721AE924"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0D6F0557"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c>
          <w:tcPr>
            <w:tcW w:w="1336" w:type="dxa"/>
            <w:shd w:val="clear" w:color="auto" w:fill="auto"/>
          </w:tcPr>
          <w:p w14:paraId="772C866F"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022E5A7F"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47526B84"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r>
      <w:tr w:rsidR="0089455B" w14:paraId="39BB2EB1"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79E90834" w14:textId="77777777" w:rsidR="0089455B" w:rsidRDefault="0089455B" w:rsidP="0089455B">
            <w:pPr>
              <w:pStyle w:val="TableTextLeft"/>
            </w:pPr>
            <w:r w:rsidRPr="004D4548">
              <w:t>Linear-</w:t>
            </w:r>
            <w:r>
              <w:t>17</w:t>
            </w:r>
          </w:p>
        </w:tc>
        <w:tc>
          <w:tcPr>
            <w:tcW w:w="1335" w:type="dxa"/>
            <w:vMerge/>
            <w:shd w:val="clear" w:color="auto" w:fill="auto"/>
          </w:tcPr>
          <w:p w14:paraId="7BECBA48"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43B3650D"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5438782A"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c>
          <w:tcPr>
            <w:tcW w:w="1336" w:type="dxa"/>
            <w:shd w:val="clear" w:color="auto" w:fill="auto"/>
          </w:tcPr>
          <w:p w14:paraId="1566D84C"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2584AACF"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6D99A0D0"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362A2E0E"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5CFB2220" w14:textId="77777777" w:rsidR="0089455B" w:rsidRDefault="0089455B" w:rsidP="0089455B">
            <w:pPr>
              <w:pStyle w:val="TableTextLeft"/>
            </w:pPr>
            <w:r w:rsidRPr="004D4548">
              <w:t>Linear-</w:t>
            </w:r>
            <w:r>
              <w:t>18</w:t>
            </w:r>
          </w:p>
        </w:tc>
        <w:tc>
          <w:tcPr>
            <w:tcW w:w="1335" w:type="dxa"/>
            <w:vMerge/>
            <w:shd w:val="clear" w:color="auto" w:fill="auto"/>
          </w:tcPr>
          <w:p w14:paraId="2959200F"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shd w:val="clear" w:color="auto" w:fill="auto"/>
          </w:tcPr>
          <w:p w14:paraId="5B2FB1A5"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4FBEEABF"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p>
        </w:tc>
        <w:tc>
          <w:tcPr>
            <w:tcW w:w="1336" w:type="dxa"/>
            <w:shd w:val="clear" w:color="auto" w:fill="auto"/>
          </w:tcPr>
          <w:p w14:paraId="6A407920"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4673B55D"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shd w:val="clear" w:color="auto" w:fill="auto"/>
          </w:tcPr>
          <w:p w14:paraId="60018A79"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r>
      <w:tr w:rsidR="0089455B" w14:paraId="3E566BDA"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0B35B0B9" w14:textId="77777777" w:rsidR="0089455B" w:rsidRDefault="0089455B" w:rsidP="0089455B">
            <w:pPr>
              <w:pStyle w:val="TableTextLeft"/>
            </w:pPr>
            <w:r w:rsidRPr="004D4548">
              <w:t>Linear-</w:t>
            </w:r>
            <w:r>
              <w:t>19</w:t>
            </w:r>
          </w:p>
        </w:tc>
        <w:tc>
          <w:tcPr>
            <w:tcW w:w="1335" w:type="dxa"/>
            <w:vMerge/>
            <w:shd w:val="clear" w:color="auto" w:fill="auto"/>
          </w:tcPr>
          <w:p w14:paraId="25C9505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371B2C96"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288A4552"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c>
          <w:tcPr>
            <w:tcW w:w="1336" w:type="dxa"/>
            <w:shd w:val="clear" w:color="auto" w:fill="auto"/>
          </w:tcPr>
          <w:p w14:paraId="5B92118F"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0DB892B0"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7CE02773"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r w:rsidR="0089455B" w14:paraId="6B1EA923" w14:textId="77777777" w:rsidTr="0089455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4745474" w14:textId="77777777" w:rsidR="0089455B" w:rsidRDefault="0089455B" w:rsidP="0089455B">
            <w:pPr>
              <w:pStyle w:val="TableTextLeft"/>
            </w:pPr>
            <w:r>
              <w:t>Linear-20</w:t>
            </w:r>
          </w:p>
        </w:tc>
        <w:tc>
          <w:tcPr>
            <w:tcW w:w="1335" w:type="dxa"/>
            <w:vMerge/>
            <w:shd w:val="clear" w:color="auto" w:fill="auto"/>
          </w:tcPr>
          <w:p w14:paraId="4DD899D7"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1336" w:type="dxa"/>
            <w:vMerge w:val="restart"/>
            <w:shd w:val="clear" w:color="auto" w:fill="auto"/>
          </w:tcPr>
          <w:p w14:paraId="0992B3B0" w14:textId="77777777" w:rsidR="0089455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 xml:space="preserve">Quadratic and linear HCC terms </w:t>
            </w:r>
          </w:p>
        </w:tc>
        <w:tc>
          <w:tcPr>
            <w:tcW w:w="1336" w:type="dxa"/>
            <w:shd w:val="clear" w:color="auto" w:fill="auto"/>
          </w:tcPr>
          <w:p w14:paraId="5C040D99"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c>
          <w:tcPr>
            <w:tcW w:w="1336" w:type="dxa"/>
            <w:shd w:val="clear" w:color="auto" w:fill="auto"/>
          </w:tcPr>
          <w:p w14:paraId="228A9C4C"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31B1E">
              <w:rPr>
                <w:kern w:val="24"/>
              </w:rPr>
              <w:t>X</w:t>
            </w:r>
          </w:p>
        </w:tc>
        <w:tc>
          <w:tcPr>
            <w:tcW w:w="1336" w:type="dxa"/>
            <w:shd w:val="clear" w:color="auto" w:fill="auto"/>
          </w:tcPr>
          <w:p w14:paraId="3A9AD0CC"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C31B1E">
              <w:rPr>
                <w:kern w:val="24"/>
              </w:rPr>
              <w:t>X</w:t>
            </w:r>
          </w:p>
        </w:tc>
        <w:tc>
          <w:tcPr>
            <w:tcW w:w="1336" w:type="dxa"/>
            <w:shd w:val="clear" w:color="auto" w:fill="auto"/>
          </w:tcPr>
          <w:p w14:paraId="6048FCFF" w14:textId="77777777" w:rsidR="0089455B" w:rsidRPr="00C31B1E"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kern w:val="24"/>
              </w:rPr>
            </w:pPr>
            <w:r w:rsidRPr="00C31B1E">
              <w:rPr>
                <w:kern w:val="24"/>
              </w:rPr>
              <w:t>X</w:t>
            </w:r>
          </w:p>
        </w:tc>
      </w:tr>
      <w:tr w:rsidR="0089455B" w14:paraId="46F313A8" w14:textId="77777777" w:rsidTr="008945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5" w:type="dxa"/>
            <w:shd w:val="clear" w:color="auto" w:fill="auto"/>
          </w:tcPr>
          <w:p w14:paraId="124B9024" w14:textId="77777777" w:rsidR="0089455B" w:rsidRDefault="0089455B" w:rsidP="0089455B">
            <w:pPr>
              <w:pStyle w:val="TableTextLeft"/>
            </w:pPr>
            <w:r>
              <w:t>Linear-21</w:t>
            </w:r>
          </w:p>
        </w:tc>
        <w:tc>
          <w:tcPr>
            <w:tcW w:w="1335" w:type="dxa"/>
            <w:vMerge/>
            <w:shd w:val="clear" w:color="auto" w:fill="auto"/>
          </w:tcPr>
          <w:p w14:paraId="77E56242"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vMerge/>
            <w:shd w:val="clear" w:color="auto" w:fill="auto"/>
          </w:tcPr>
          <w:p w14:paraId="35F76C1F" w14:textId="77777777" w:rsidR="0089455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1336" w:type="dxa"/>
            <w:shd w:val="clear" w:color="auto" w:fill="auto"/>
          </w:tcPr>
          <w:p w14:paraId="6FFBBBB3"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c>
          <w:tcPr>
            <w:tcW w:w="1336" w:type="dxa"/>
            <w:shd w:val="clear" w:color="auto" w:fill="auto"/>
          </w:tcPr>
          <w:p w14:paraId="275CA516"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2835F591"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C31B1E">
              <w:rPr>
                <w:kern w:val="24"/>
              </w:rPr>
              <w:t>X</w:t>
            </w:r>
          </w:p>
        </w:tc>
        <w:tc>
          <w:tcPr>
            <w:tcW w:w="1336" w:type="dxa"/>
            <w:shd w:val="clear" w:color="auto" w:fill="auto"/>
          </w:tcPr>
          <w:p w14:paraId="391A7479" w14:textId="77777777" w:rsidR="0089455B" w:rsidRPr="00C31B1E"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kern w:val="24"/>
              </w:rPr>
            </w:pPr>
          </w:p>
        </w:tc>
      </w:tr>
    </w:tbl>
    <w:p w14:paraId="7645FBBB" w14:textId="77777777" w:rsidR="0089455B" w:rsidRDefault="0089455B" w:rsidP="00F852F0">
      <w:pPr>
        <w:pStyle w:val="H2"/>
        <w:numPr>
          <w:ilvl w:val="0"/>
          <w:numId w:val="26"/>
        </w:numPr>
        <w:ind w:left="720"/>
      </w:pPr>
      <w:bookmarkStart w:id="25" w:name="_Toc44424402"/>
      <w:r>
        <w:t>Model selection results</w:t>
      </w:r>
      <w:bookmarkEnd w:id="25"/>
    </w:p>
    <w:p w14:paraId="75D71DC1" w14:textId="77777777" w:rsidR="0089455B" w:rsidRDefault="0089455B" w:rsidP="0089455B">
      <w:pPr>
        <w:pStyle w:val="ParagraphContinued"/>
      </w:pPr>
      <w:r>
        <w:t>First, we compared the model fit and state-level results when costs were adjusted only for the HCC score, with costs adjusted through the use of multivariate models that also included demographic variables. A linear model including only HCC had an R-squared value similar to that in linear multivariate regressions that included demographic variables. However, adjusting only for the HCC score would increase the state-level difference between Maryland counties and the benchmark counties. Most other multivariate regression adjustments (when RPP was included) decreased the difference between Maryland counties and the benchmark counties. In addition, we observed significant differences in median household income and percent deep poverty between Maryland counties and benchmark counties. Therefore, we decided to adopt regression-based adjustment in addition to an HCC adjustment.</w:t>
      </w:r>
    </w:p>
    <w:p w14:paraId="589D79CF" w14:textId="77777777" w:rsidR="0089455B" w:rsidRDefault="0089455B" w:rsidP="0089455B">
      <w:pPr>
        <w:pStyle w:val="Paragraph"/>
      </w:pPr>
      <w:r>
        <w:t xml:space="preserve">Next, we compared a few county-level regression models against each other. Table 5 lists the regression coefficients, standard error, and model fit statistics. The full model has the best fit because it has the highest adjusted R-squared and lowest Akaike Information Criteria (AIC) and </w:t>
      </w:r>
      <w:r>
        <w:lastRenderedPageBreak/>
        <w:t>Bayesian Information Criteria (BIC). However, the inclusion of RPP changes the signs of percentage of deep poverty and median household income. The latter two variables have positive coefficients when RPP is not included and negative coefficients when RPP is included. Given that RPP is correlated with average median household income and average percentage of deep poverty, a possible explanation is that RPP confounds the relationship between other demographic variables and Medicare cost. Therefore, with RPP measured at a cruder level (MSA level) and with less confidence in its accuracy than in the other demographic variables, we selected the minimum model (which excludes RPP, age, and sex) as the best model in the county-level approach.</w:t>
      </w:r>
    </w:p>
    <w:p w14:paraId="2C56EE6A" w14:textId="77777777" w:rsidR="0089455B" w:rsidRDefault="0089455B" w:rsidP="0089455B">
      <w:pPr>
        <w:pStyle w:val="TableTitle"/>
      </w:pPr>
      <w:r>
        <w:t>Table 5. Comparison of county-level regression models</w:t>
      </w:r>
    </w:p>
    <w:tbl>
      <w:tblPr>
        <w:tblStyle w:val="MPRBaseTable"/>
        <w:tblW w:w="5000" w:type="pct"/>
        <w:tblLook w:val="04A0" w:firstRow="1" w:lastRow="0" w:firstColumn="1" w:lastColumn="0" w:noHBand="0" w:noVBand="1"/>
      </w:tblPr>
      <w:tblGrid>
        <w:gridCol w:w="3160"/>
        <w:gridCol w:w="1201"/>
        <w:gridCol w:w="1054"/>
        <w:gridCol w:w="1278"/>
        <w:gridCol w:w="1271"/>
        <w:gridCol w:w="1396"/>
      </w:tblGrid>
      <w:tr w:rsidR="0089455B" w:rsidRPr="002212CD" w14:paraId="1D0C6D29" w14:textId="77777777" w:rsidTr="0089455B">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704" w:type="pct"/>
            <w:hideMark/>
          </w:tcPr>
          <w:p w14:paraId="1E0527C9" w14:textId="77777777" w:rsidR="0089455B" w:rsidRPr="002212CD" w:rsidRDefault="0089455B" w:rsidP="0089455B">
            <w:pPr>
              <w:pStyle w:val="TableHeaderLeft"/>
            </w:pPr>
            <w:r w:rsidRPr="002212CD">
              <w:t> </w:t>
            </w:r>
          </w:p>
        </w:tc>
        <w:tc>
          <w:tcPr>
            <w:tcW w:w="657" w:type="pct"/>
          </w:tcPr>
          <w:p w14:paraId="46D4043D" w14:textId="77777777" w:rsidR="0089455B" w:rsidRPr="002212CD"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p>
        </w:tc>
        <w:tc>
          <w:tcPr>
            <w:tcW w:w="516" w:type="pct"/>
            <w:hideMark/>
          </w:tcPr>
          <w:p w14:paraId="4EB3772B" w14:textId="77777777" w:rsidR="0089455B" w:rsidRPr="002212CD"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2212CD">
              <w:t>Full model</w:t>
            </w:r>
          </w:p>
        </w:tc>
        <w:tc>
          <w:tcPr>
            <w:tcW w:w="698" w:type="pct"/>
            <w:hideMark/>
          </w:tcPr>
          <w:p w14:paraId="55EF92BF" w14:textId="77777777" w:rsidR="0089455B" w:rsidRPr="002212CD"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2212CD">
              <w:t>No age</w:t>
            </w:r>
            <w:r>
              <w:t xml:space="preserve"> and</w:t>
            </w:r>
            <w:r w:rsidRPr="002212CD">
              <w:t xml:space="preserve"> sex</w:t>
            </w:r>
          </w:p>
        </w:tc>
        <w:tc>
          <w:tcPr>
            <w:tcW w:w="664" w:type="pct"/>
            <w:hideMark/>
          </w:tcPr>
          <w:p w14:paraId="62DD9954" w14:textId="77777777" w:rsidR="0089455B" w:rsidRPr="002212CD"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2212CD">
              <w:t>No RPP</w:t>
            </w:r>
          </w:p>
        </w:tc>
        <w:tc>
          <w:tcPr>
            <w:tcW w:w="762" w:type="pct"/>
            <w:hideMark/>
          </w:tcPr>
          <w:p w14:paraId="6A501397" w14:textId="77777777" w:rsidR="0089455B" w:rsidRPr="002212CD"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2212CD">
              <w:t>Minimum model</w:t>
            </w:r>
          </w:p>
        </w:tc>
      </w:tr>
      <w:tr w:rsidR="0089455B" w:rsidRPr="002212CD" w14:paraId="48975A6C"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shd w:val="clear" w:color="auto" w:fill="auto"/>
            <w:hideMark/>
          </w:tcPr>
          <w:p w14:paraId="00C4878E" w14:textId="77777777" w:rsidR="0089455B" w:rsidRPr="002212CD" w:rsidRDefault="0089455B" w:rsidP="0089455B">
            <w:pPr>
              <w:pStyle w:val="TableTextLeft"/>
              <w:rPr>
                <w:rFonts w:cstheme="minorHAnsi"/>
              </w:rPr>
            </w:pPr>
            <w:r>
              <w:t>(Intercept) </w:t>
            </w:r>
          </w:p>
        </w:tc>
        <w:tc>
          <w:tcPr>
            <w:tcW w:w="657" w:type="pct"/>
            <w:shd w:val="clear" w:color="auto" w:fill="auto"/>
          </w:tcPr>
          <w:p w14:paraId="0E90F4E8"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auto"/>
            <w:vAlign w:val="center"/>
            <w:hideMark/>
          </w:tcPr>
          <w:p w14:paraId="6A102319"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−3478.985</w:t>
            </w:r>
          </w:p>
        </w:tc>
        <w:tc>
          <w:tcPr>
            <w:tcW w:w="698" w:type="pct"/>
            <w:shd w:val="clear" w:color="auto" w:fill="auto"/>
            <w:vAlign w:val="center"/>
            <w:hideMark/>
          </w:tcPr>
          <w:p w14:paraId="081F71FB"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5366.536***</w:t>
            </w:r>
          </w:p>
        </w:tc>
        <w:tc>
          <w:tcPr>
            <w:tcW w:w="664" w:type="pct"/>
            <w:shd w:val="clear" w:color="auto" w:fill="auto"/>
            <w:vAlign w:val="center"/>
            <w:hideMark/>
          </w:tcPr>
          <w:p w14:paraId="39645797"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−8027.395***</w:t>
            </w:r>
          </w:p>
        </w:tc>
        <w:tc>
          <w:tcPr>
            <w:tcW w:w="762" w:type="pct"/>
            <w:shd w:val="clear" w:color="auto" w:fill="auto"/>
            <w:vAlign w:val="center"/>
            <w:hideMark/>
          </w:tcPr>
          <w:p w14:paraId="5981188A"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8365.719***</w:t>
            </w:r>
          </w:p>
        </w:tc>
      </w:tr>
      <w:tr w:rsidR="0089455B" w:rsidRPr="002212CD" w14:paraId="6675646C"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auto"/>
            <w:hideMark/>
          </w:tcPr>
          <w:p w14:paraId="7174B779" w14:textId="77777777" w:rsidR="0089455B" w:rsidRPr="002212CD" w:rsidRDefault="0089455B" w:rsidP="0089455B">
            <w:pPr>
              <w:pStyle w:val="TableTextLeft"/>
              <w:rPr>
                <w:rFonts w:cstheme="minorHAnsi"/>
              </w:rPr>
            </w:pPr>
          </w:p>
        </w:tc>
        <w:tc>
          <w:tcPr>
            <w:tcW w:w="657" w:type="pct"/>
            <w:shd w:val="clear" w:color="auto" w:fill="auto"/>
          </w:tcPr>
          <w:p w14:paraId="25AF9FC9"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shd w:val="clear" w:color="auto" w:fill="auto"/>
            <w:vAlign w:val="center"/>
            <w:hideMark/>
          </w:tcPr>
          <w:p w14:paraId="5D919B30"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(1841.746)</w:t>
            </w:r>
          </w:p>
        </w:tc>
        <w:tc>
          <w:tcPr>
            <w:tcW w:w="698" w:type="pct"/>
            <w:shd w:val="clear" w:color="auto" w:fill="auto"/>
            <w:vAlign w:val="center"/>
            <w:hideMark/>
          </w:tcPr>
          <w:p w14:paraId="35FB70FB"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(447.662)</w:t>
            </w:r>
          </w:p>
        </w:tc>
        <w:tc>
          <w:tcPr>
            <w:tcW w:w="664" w:type="pct"/>
            <w:shd w:val="clear" w:color="auto" w:fill="auto"/>
            <w:vAlign w:val="center"/>
            <w:hideMark/>
          </w:tcPr>
          <w:p w14:paraId="0A2A2048"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(1824.009)</w:t>
            </w:r>
          </w:p>
        </w:tc>
        <w:tc>
          <w:tcPr>
            <w:tcW w:w="762" w:type="pct"/>
            <w:shd w:val="clear" w:color="auto" w:fill="auto"/>
            <w:vAlign w:val="center"/>
            <w:hideMark/>
          </w:tcPr>
          <w:p w14:paraId="0D252E7F"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(396.477)</w:t>
            </w:r>
          </w:p>
        </w:tc>
      </w:tr>
      <w:tr w:rsidR="0089455B" w:rsidRPr="002212CD" w14:paraId="40705917"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hideMark/>
          </w:tcPr>
          <w:p w14:paraId="409A7C78" w14:textId="77777777" w:rsidR="0089455B" w:rsidRPr="002212CD" w:rsidRDefault="0089455B" w:rsidP="0089455B">
            <w:pPr>
              <w:pStyle w:val="TableTextLeft"/>
              <w:rPr>
                <w:rFonts w:cstheme="minorHAnsi"/>
              </w:rPr>
            </w:pPr>
            <w:r>
              <w:t>Average age </w:t>
            </w:r>
          </w:p>
        </w:tc>
        <w:tc>
          <w:tcPr>
            <w:tcW w:w="657" w:type="pct"/>
            <w:shd w:val="clear" w:color="auto" w:fill="E0D4B5" w:themeFill="background2"/>
          </w:tcPr>
          <w:p w14:paraId="01A5DD64"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E0D4B5" w:themeFill="background2"/>
            <w:vAlign w:val="center"/>
            <w:hideMark/>
          </w:tcPr>
          <w:p w14:paraId="532AF7FB"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93.676***</w:t>
            </w:r>
          </w:p>
        </w:tc>
        <w:tc>
          <w:tcPr>
            <w:tcW w:w="698" w:type="pct"/>
            <w:shd w:val="clear" w:color="auto" w:fill="E0D4B5" w:themeFill="background2"/>
            <w:vAlign w:val="center"/>
            <w:hideMark/>
          </w:tcPr>
          <w:p w14:paraId="327829EF"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c>
          <w:tcPr>
            <w:tcW w:w="664" w:type="pct"/>
            <w:shd w:val="clear" w:color="auto" w:fill="E0D4B5" w:themeFill="background2"/>
            <w:vAlign w:val="center"/>
            <w:hideMark/>
          </w:tcPr>
          <w:p w14:paraId="46ED7B48"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183.918***</w:t>
            </w:r>
          </w:p>
        </w:tc>
        <w:tc>
          <w:tcPr>
            <w:tcW w:w="762" w:type="pct"/>
            <w:shd w:val="clear" w:color="auto" w:fill="E0D4B5" w:themeFill="background2"/>
            <w:vAlign w:val="center"/>
            <w:hideMark/>
          </w:tcPr>
          <w:p w14:paraId="1F9F619C"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r>
      <w:tr w:rsidR="0089455B" w:rsidRPr="002212CD" w14:paraId="09AF2960"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hideMark/>
          </w:tcPr>
          <w:p w14:paraId="3116A2C5" w14:textId="77777777" w:rsidR="0089455B" w:rsidRPr="002212CD" w:rsidRDefault="0089455B" w:rsidP="0089455B">
            <w:pPr>
              <w:pStyle w:val="TableTextLeft"/>
              <w:rPr>
                <w:rFonts w:cstheme="minorHAnsi"/>
              </w:rPr>
            </w:pPr>
          </w:p>
        </w:tc>
        <w:tc>
          <w:tcPr>
            <w:tcW w:w="657" w:type="pct"/>
          </w:tcPr>
          <w:p w14:paraId="4C6F2A1F"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vAlign w:val="center"/>
            <w:hideMark/>
          </w:tcPr>
          <w:p w14:paraId="5FAFB6D5"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(23.486)</w:t>
            </w:r>
          </w:p>
        </w:tc>
        <w:tc>
          <w:tcPr>
            <w:tcW w:w="698" w:type="pct"/>
            <w:vAlign w:val="center"/>
            <w:hideMark/>
          </w:tcPr>
          <w:p w14:paraId="730605D5"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c>
          <w:tcPr>
            <w:tcW w:w="664" w:type="pct"/>
            <w:vAlign w:val="center"/>
            <w:hideMark/>
          </w:tcPr>
          <w:p w14:paraId="491AB144"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(21.312)</w:t>
            </w:r>
          </w:p>
        </w:tc>
        <w:tc>
          <w:tcPr>
            <w:tcW w:w="762" w:type="pct"/>
            <w:vAlign w:val="center"/>
            <w:hideMark/>
          </w:tcPr>
          <w:p w14:paraId="200F6555"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r>
      <w:tr w:rsidR="0089455B" w:rsidRPr="002212CD" w14:paraId="4238FFE3"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shd w:val="clear" w:color="auto" w:fill="auto"/>
            <w:hideMark/>
          </w:tcPr>
          <w:p w14:paraId="1FD303E5" w14:textId="77777777" w:rsidR="0089455B" w:rsidRPr="002212CD" w:rsidRDefault="0089455B" w:rsidP="0089455B">
            <w:pPr>
              <w:pStyle w:val="TableTextLeft"/>
              <w:rPr>
                <w:rFonts w:cstheme="minorHAnsi"/>
              </w:rPr>
            </w:pPr>
            <w:r>
              <w:t>Percent female </w:t>
            </w:r>
          </w:p>
        </w:tc>
        <w:tc>
          <w:tcPr>
            <w:tcW w:w="657" w:type="pct"/>
            <w:shd w:val="clear" w:color="auto" w:fill="auto"/>
          </w:tcPr>
          <w:p w14:paraId="7D492E9F"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auto"/>
            <w:vAlign w:val="center"/>
            <w:hideMark/>
          </w:tcPr>
          <w:p w14:paraId="7B8E8012"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5147.732*</w:t>
            </w:r>
          </w:p>
        </w:tc>
        <w:tc>
          <w:tcPr>
            <w:tcW w:w="698" w:type="pct"/>
            <w:shd w:val="clear" w:color="auto" w:fill="auto"/>
            <w:vAlign w:val="center"/>
            <w:hideMark/>
          </w:tcPr>
          <w:p w14:paraId="24D42B8D"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c>
          <w:tcPr>
            <w:tcW w:w="664" w:type="pct"/>
            <w:shd w:val="clear" w:color="auto" w:fill="auto"/>
            <w:vAlign w:val="center"/>
            <w:hideMark/>
          </w:tcPr>
          <w:p w14:paraId="7A97812F"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5699.742*</w:t>
            </w:r>
          </w:p>
        </w:tc>
        <w:tc>
          <w:tcPr>
            <w:tcW w:w="762" w:type="pct"/>
            <w:shd w:val="clear" w:color="auto" w:fill="auto"/>
            <w:vAlign w:val="center"/>
            <w:hideMark/>
          </w:tcPr>
          <w:p w14:paraId="2143D46C"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r>
      <w:tr w:rsidR="0089455B" w:rsidRPr="002212CD" w14:paraId="5D603A7F"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auto"/>
            <w:hideMark/>
          </w:tcPr>
          <w:p w14:paraId="1FBD7A56" w14:textId="77777777" w:rsidR="0089455B" w:rsidRPr="002212CD" w:rsidRDefault="0089455B" w:rsidP="0089455B">
            <w:pPr>
              <w:pStyle w:val="TableTextLeft"/>
              <w:rPr>
                <w:rFonts w:cstheme="minorHAnsi"/>
              </w:rPr>
            </w:pPr>
          </w:p>
        </w:tc>
        <w:tc>
          <w:tcPr>
            <w:tcW w:w="657" w:type="pct"/>
            <w:shd w:val="clear" w:color="auto" w:fill="auto"/>
          </w:tcPr>
          <w:p w14:paraId="430B0B09"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shd w:val="clear" w:color="auto" w:fill="auto"/>
            <w:vAlign w:val="center"/>
            <w:hideMark/>
          </w:tcPr>
          <w:p w14:paraId="19B33149"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(2129.139)</w:t>
            </w:r>
          </w:p>
        </w:tc>
        <w:tc>
          <w:tcPr>
            <w:tcW w:w="698" w:type="pct"/>
            <w:shd w:val="clear" w:color="auto" w:fill="auto"/>
            <w:vAlign w:val="center"/>
            <w:hideMark/>
          </w:tcPr>
          <w:p w14:paraId="0A768F45"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c>
          <w:tcPr>
            <w:tcW w:w="664" w:type="pct"/>
            <w:shd w:val="clear" w:color="auto" w:fill="auto"/>
            <w:vAlign w:val="center"/>
            <w:hideMark/>
          </w:tcPr>
          <w:p w14:paraId="01630411"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(2223.293)</w:t>
            </w:r>
          </w:p>
        </w:tc>
        <w:tc>
          <w:tcPr>
            <w:tcW w:w="762" w:type="pct"/>
            <w:shd w:val="clear" w:color="auto" w:fill="auto"/>
            <w:vAlign w:val="center"/>
            <w:hideMark/>
          </w:tcPr>
          <w:p w14:paraId="4E9FA3EB"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r>
      <w:tr w:rsidR="0089455B" w:rsidRPr="002212CD" w14:paraId="7E8E22D1"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hideMark/>
          </w:tcPr>
          <w:p w14:paraId="4FB1146B" w14:textId="77777777" w:rsidR="0089455B" w:rsidRPr="002212CD" w:rsidRDefault="0089455B" w:rsidP="0089455B">
            <w:pPr>
              <w:pStyle w:val="TableTextLeft"/>
              <w:rPr>
                <w:rFonts w:cstheme="minorHAnsi"/>
              </w:rPr>
            </w:pPr>
            <w:r>
              <w:t>Average percent deep poverty</w:t>
            </w:r>
          </w:p>
          <w:p w14:paraId="5769377E" w14:textId="77777777" w:rsidR="0089455B" w:rsidRPr="002212CD" w:rsidRDefault="0089455B" w:rsidP="0089455B">
            <w:pPr>
              <w:pStyle w:val="TableTextLeft"/>
              <w:rPr>
                <w:rFonts w:cstheme="minorHAnsi"/>
              </w:rPr>
            </w:pPr>
            <w:r>
              <w:t> </w:t>
            </w:r>
          </w:p>
        </w:tc>
        <w:tc>
          <w:tcPr>
            <w:tcW w:w="657" w:type="pct"/>
            <w:shd w:val="clear" w:color="auto" w:fill="E0D4B5" w:themeFill="background2"/>
          </w:tcPr>
          <w:p w14:paraId="7A82C8D1"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E0D4B5" w:themeFill="background2"/>
            <w:vAlign w:val="center"/>
            <w:hideMark/>
          </w:tcPr>
          <w:p w14:paraId="065EF749"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−49.133</w:t>
            </w:r>
          </w:p>
        </w:tc>
        <w:tc>
          <w:tcPr>
            <w:tcW w:w="698" w:type="pct"/>
            <w:shd w:val="clear" w:color="auto" w:fill="E0D4B5" w:themeFill="background2"/>
            <w:vAlign w:val="center"/>
            <w:hideMark/>
          </w:tcPr>
          <w:p w14:paraId="04415AA7"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−47.915</w:t>
            </w:r>
          </w:p>
        </w:tc>
        <w:tc>
          <w:tcPr>
            <w:tcW w:w="664" w:type="pct"/>
            <w:shd w:val="clear" w:color="auto" w:fill="E0D4B5" w:themeFill="background2"/>
            <w:vAlign w:val="center"/>
            <w:hideMark/>
          </w:tcPr>
          <w:p w14:paraId="5A3F75CF"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33.702</w:t>
            </w:r>
          </w:p>
        </w:tc>
        <w:tc>
          <w:tcPr>
            <w:tcW w:w="762" w:type="pct"/>
            <w:shd w:val="clear" w:color="auto" w:fill="E0D4B5" w:themeFill="background2"/>
            <w:vAlign w:val="center"/>
            <w:hideMark/>
          </w:tcPr>
          <w:p w14:paraId="4F97686E"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88.943**</w:t>
            </w:r>
          </w:p>
        </w:tc>
      </w:tr>
      <w:tr w:rsidR="0089455B" w:rsidRPr="002212CD" w14:paraId="3FCB66FA"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hideMark/>
          </w:tcPr>
          <w:p w14:paraId="2DDAAA7B" w14:textId="77777777" w:rsidR="0089455B" w:rsidRPr="002212CD" w:rsidRDefault="0089455B" w:rsidP="0089455B">
            <w:pPr>
              <w:pStyle w:val="TableTextLeft"/>
              <w:rPr>
                <w:rFonts w:cstheme="minorHAnsi"/>
              </w:rPr>
            </w:pPr>
          </w:p>
        </w:tc>
        <w:tc>
          <w:tcPr>
            <w:tcW w:w="657" w:type="pct"/>
          </w:tcPr>
          <w:p w14:paraId="38CB0295"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vAlign w:val="center"/>
            <w:hideMark/>
          </w:tcPr>
          <w:p w14:paraId="5F2ED60F"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(31.373)</w:t>
            </w:r>
          </w:p>
        </w:tc>
        <w:tc>
          <w:tcPr>
            <w:tcW w:w="698" w:type="pct"/>
            <w:vAlign w:val="center"/>
            <w:hideMark/>
          </w:tcPr>
          <w:p w14:paraId="22D6E5AD"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(31.787)</w:t>
            </w:r>
          </w:p>
        </w:tc>
        <w:tc>
          <w:tcPr>
            <w:tcW w:w="664" w:type="pct"/>
            <w:vAlign w:val="center"/>
            <w:hideMark/>
          </w:tcPr>
          <w:p w14:paraId="2935EABA"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(30.818)</w:t>
            </w:r>
          </w:p>
        </w:tc>
        <w:tc>
          <w:tcPr>
            <w:tcW w:w="762" w:type="pct"/>
            <w:vAlign w:val="center"/>
            <w:hideMark/>
          </w:tcPr>
          <w:p w14:paraId="147AA2FC"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(32.226)</w:t>
            </w:r>
          </w:p>
        </w:tc>
      </w:tr>
      <w:tr w:rsidR="0089455B" w:rsidRPr="002212CD" w14:paraId="42D1461B"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shd w:val="clear" w:color="auto" w:fill="auto"/>
            <w:hideMark/>
          </w:tcPr>
          <w:p w14:paraId="793A5EF5" w14:textId="77777777" w:rsidR="0089455B" w:rsidRPr="002212CD" w:rsidRDefault="0089455B" w:rsidP="0089455B">
            <w:pPr>
              <w:pStyle w:val="TableTextLeft"/>
              <w:rPr>
                <w:rFonts w:cstheme="minorHAnsi"/>
              </w:rPr>
            </w:pPr>
            <w:r>
              <w:t>Average median household income</w:t>
            </w:r>
          </w:p>
        </w:tc>
        <w:tc>
          <w:tcPr>
            <w:tcW w:w="657" w:type="pct"/>
            <w:shd w:val="clear" w:color="auto" w:fill="auto"/>
          </w:tcPr>
          <w:p w14:paraId="4F59CA8C"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auto"/>
            <w:vAlign w:val="center"/>
            <w:hideMark/>
          </w:tcPr>
          <w:p w14:paraId="42BC4C47"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−0.7</w:t>
            </w:r>
          </w:p>
        </w:tc>
        <w:tc>
          <w:tcPr>
            <w:tcW w:w="698" w:type="pct"/>
            <w:shd w:val="clear" w:color="auto" w:fill="auto"/>
            <w:vAlign w:val="center"/>
            <w:hideMark/>
          </w:tcPr>
          <w:p w14:paraId="4CC71D74"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−0.009*</w:t>
            </w:r>
          </w:p>
        </w:tc>
        <w:tc>
          <w:tcPr>
            <w:tcW w:w="664" w:type="pct"/>
            <w:shd w:val="clear" w:color="auto" w:fill="auto"/>
            <w:vAlign w:val="center"/>
            <w:hideMark/>
          </w:tcPr>
          <w:p w14:paraId="0DC1C6EE"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0.018***</w:t>
            </w:r>
          </w:p>
        </w:tc>
        <w:tc>
          <w:tcPr>
            <w:tcW w:w="762" w:type="pct"/>
            <w:shd w:val="clear" w:color="auto" w:fill="auto"/>
            <w:vAlign w:val="center"/>
            <w:hideMark/>
          </w:tcPr>
          <w:p w14:paraId="5DF95F7E"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0.030***</w:t>
            </w:r>
          </w:p>
        </w:tc>
      </w:tr>
      <w:tr w:rsidR="0089455B" w:rsidRPr="002212CD" w14:paraId="33AD26F7"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shd w:val="clear" w:color="auto" w:fill="auto"/>
            <w:hideMark/>
          </w:tcPr>
          <w:p w14:paraId="717B51C6" w14:textId="77777777" w:rsidR="0089455B" w:rsidRPr="002212CD" w:rsidRDefault="0089455B" w:rsidP="0089455B">
            <w:pPr>
              <w:pStyle w:val="TableTextLeft"/>
              <w:rPr>
                <w:rFonts w:cstheme="minorHAnsi"/>
              </w:rPr>
            </w:pPr>
          </w:p>
        </w:tc>
        <w:tc>
          <w:tcPr>
            <w:tcW w:w="657" w:type="pct"/>
            <w:shd w:val="clear" w:color="auto" w:fill="auto"/>
          </w:tcPr>
          <w:p w14:paraId="22FCFC36"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shd w:val="clear" w:color="auto" w:fill="auto"/>
            <w:vAlign w:val="center"/>
            <w:hideMark/>
          </w:tcPr>
          <w:p w14:paraId="5E647104"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(0.005)</w:t>
            </w:r>
          </w:p>
        </w:tc>
        <w:tc>
          <w:tcPr>
            <w:tcW w:w="698" w:type="pct"/>
            <w:shd w:val="clear" w:color="auto" w:fill="auto"/>
            <w:vAlign w:val="center"/>
            <w:hideMark/>
          </w:tcPr>
          <w:p w14:paraId="4E5098A5"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(0.005)</w:t>
            </w:r>
          </w:p>
        </w:tc>
        <w:tc>
          <w:tcPr>
            <w:tcW w:w="664" w:type="pct"/>
            <w:shd w:val="clear" w:color="auto" w:fill="auto"/>
            <w:vAlign w:val="center"/>
            <w:hideMark/>
          </w:tcPr>
          <w:p w14:paraId="04FCC4E4"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(0.004)</w:t>
            </w:r>
          </w:p>
        </w:tc>
        <w:tc>
          <w:tcPr>
            <w:tcW w:w="762" w:type="pct"/>
            <w:shd w:val="clear" w:color="auto" w:fill="auto"/>
            <w:vAlign w:val="center"/>
            <w:hideMark/>
          </w:tcPr>
          <w:p w14:paraId="701A1539"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(0.004)</w:t>
            </w:r>
          </w:p>
        </w:tc>
      </w:tr>
      <w:tr w:rsidR="0089455B" w:rsidRPr="002212CD" w14:paraId="6E3BD9BF"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val="restart"/>
            <w:hideMark/>
          </w:tcPr>
          <w:p w14:paraId="14BCA3EE" w14:textId="77777777" w:rsidR="0089455B" w:rsidRPr="002212CD" w:rsidRDefault="0089455B" w:rsidP="0089455B">
            <w:pPr>
              <w:pStyle w:val="TableTextLeft"/>
              <w:rPr>
                <w:rFonts w:cstheme="minorHAnsi"/>
              </w:rPr>
            </w:pPr>
            <w:r>
              <w:t>Average RPP</w:t>
            </w:r>
          </w:p>
        </w:tc>
        <w:tc>
          <w:tcPr>
            <w:tcW w:w="657" w:type="pct"/>
            <w:shd w:val="clear" w:color="auto" w:fill="E0D4B5" w:themeFill="background2"/>
          </w:tcPr>
          <w:p w14:paraId="23E99EE7"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Coefficient</w:t>
            </w:r>
          </w:p>
        </w:tc>
        <w:tc>
          <w:tcPr>
            <w:tcW w:w="516" w:type="pct"/>
            <w:shd w:val="clear" w:color="auto" w:fill="E0D4B5" w:themeFill="background2"/>
            <w:vAlign w:val="center"/>
            <w:hideMark/>
          </w:tcPr>
          <w:p w14:paraId="5481DBA8"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48.738***</w:t>
            </w:r>
          </w:p>
        </w:tc>
        <w:tc>
          <w:tcPr>
            <w:tcW w:w="698" w:type="pct"/>
            <w:shd w:val="clear" w:color="auto" w:fill="E0D4B5" w:themeFill="background2"/>
            <w:vAlign w:val="center"/>
            <w:hideMark/>
          </w:tcPr>
          <w:p w14:paraId="14D4B0C6"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62.906***</w:t>
            </w:r>
          </w:p>
        </w:tc>
        <w:tc>
          <w:tcPr>
            <w:tcW w:w="664" w:type="pct"/>
            <w:shd w:val="clear" w:color="auto" w:fill="E0D4B5" w:themeFill="background2"/>
            <w:vAlign w:val="center"/>
            <w:hideMark/>
          </w:tcPr>
          <w:p w14:paraId="3E8E4F42"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c>
          <w:tcPr>
            <w:tcW w:w="762" w:type="pct"/>
            <w:shd w:val="clear" w:color="auto" w:fill="E0D4B5" w:themeFill="background2"/>
            <w:vAlign w:val="center"/>
            <w:hideMark/>
          </w:tcPr>
          <w:p w14:paraId="74835AB5"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p>
        </w:tc>
      </w:tr>
      <w:tr w:rsidR="0089455B" w:rsidRPr="002212CD" w14:paraId="53FC4491"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vMerge/>
            <w:hideMark/>
          </w:tcPr>
          <w:p w14:paraId="091D684E" w14:textId="77777777" w:rsidR="0089455B" w:rsidRPr="002212CD" w:rsidRDefault="0089455B" w:rsidP="0089455B">
            <w:pPr>
              <w:pStyle w:val="TableTextLeft"/>
              <w:rPr>
                <w:rFonts w:cstheme="minorHAnsi"/>
              </w:rPr>
            </w:pPr>
          </w:p>
        </w:tc>
        <w:tc>
          <w:tcPr>
            <w:tcW w:w="657" w:type="pct"/>
          </w:tcPr>
          <w:p w14:paraId="48372BD0"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t>Standard error</w:t>
            </w:r>
          </w:p>
        </w:tc>
        <w:tc>
          <w:tcPr>
            <w:tcW w:w="516" w:type="pct"/>
            <w:vAlign w:val="center"/>
            <w:hideMark/>
          </w:tcPr>
          <w:p w14:paraId="07989C3D"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(6.287)</w:t>
            </w:r>
          </w:p>
        </w:tc>
        <w:tc>
          <w:tcPr>
            <w:tcW w:w="698" w:type="pct"/>
            <w:vAlign w:val="center"/>
            <w:hideMark/>
          </w:tcPr>
          <w:p w14:paraId="04AE8331"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(5.522)</w:t>
            </w:r>
          </w:p>
        </w:tc>
        <w:tc>
          <w:tcPr>
            <w:tcW w:w="664" w:type="pct"/>
            <w:vAlign w:val="center"/>
            <w:hideMark/>
          </w:tcPr>
          <w:p w14:paraId="35EB96AA"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c>
          <w:tcPr>
            <w:tcW w:w="762" w:type="pct"/>
            <w:vAlign w:val="center"/>
            <w:hideMark/>
          </w:tcPr>
          <w:p w14:paraId="29FFC383"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p>
        </w:tc>
      </w:tr>
      <w:tr w:rsidR="0089455B" w:rsidRPr="002212CD" w14:paraId="31BEEBA8"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shd w:val="clear" w:color="auto" w:fill="auto"/>
            <w:hideMark/>
          </w:tcPr>
          <w:p w14:paraId="0FDF4F90" w14:textId="77777777" w:rsidR="0089455B" w:rsidRPr="002212CD" w:rsidRDefault="0089455B" w:rsidP="0089455B">
            <w:pPr>
              <w:pStyle w:val="TableTextLeft"/>
              <w:rPr>
                <w:rFonts w:cstheme="minorHAnsi"/>
              </w:rPr>
            </w:pPr>
            <w:r>
              <w:t>Adjusted R-squared</w:t>
            </w:r>
          </w:p>
        </w:tc>
        <w:tc>
          <w:tcPr>
            <w:tcW w:w="657" w:type="pct"/>
            <w:shd w:val="clear" w:color="auto" w:fill="auto"/>
          </w:tcPr>
          <w:p w14:paraId="04FBF579"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rFonts w:cstheme="minorHAnsi"/>
              </w:rPr>
            </w:pPr>
          </w:p>
        </w:tc>
        <w:tc>
          <w:tcPr>
            <w:tcW w:w="516" w:type="pct"/>
            <w:shd w:val="clear" w:color="auto" w:fill="auto"/>
            <w:vAlign w:val="center"/>
            <w:hideMark/>
          </w:tcPr>
          <w:p w14:paraId="5104D23C"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0.297</w:t>
            </w:r>
          </w:p>
        </w:tc>
        <w:tc>
          <w:tcPr>
            <w:tcW w:w="698" w:type="pct"/>
            <w:shd w:val="clear" w:color="auto" w:fill="auto"/>
            <w:vAlign w:val="center"/>
            <w:hideMark/>
          </w:tcPr>
          <w:p w14:paraId="4102393D"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0.270</w:t>
            </w:r>
          </w:p>
        </w:tc>
        <w:tc>
          <w:tcPr>
            <w:tcW w:w="664" w:type="pct"/>
            <w:shd w:val="clear" w:color="auto" w:fill="auto"/>
            <w:vAlign w:val="center"/>
            <w:hideMark/>
          </w:tcPr>
          <w:p w14:paraId="0D5AB327"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0.231</w:t>
            </w:r>
          </w:p>
        </w:tc>
        <w:tc>
          <w:tcPr>
            <w:tcW w:w="762" w:type="pct"/>
            <w:shd w:val="clear" w:color="auto" w:fill="auto"/>
            <w:vAlign w:val="center"/>
            <w:hideMark/>
          </w:tcPr>
          <w:p w14:paraId="6B979869"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0.123</w:t>
            </w:r>
          </w:p>
        </w:tc>
      </w:tr>
      <w:tr w:rsidR="0089455B" w:rsidRPr="002212CD" w14:paraId="330ECEE0"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hideMark/>
          </w:tcPr>
          <w:p w14:paraId="04635B16" w14:textId="77777777" w:rsidR="0089455B" w:rsidRPr="002212CD" w:rsidRDefault="0089455B" w:rsidP="0089455B">
            <w:pPr>
              <w:pStyle w:val="TableTextLeft"/>
              <w:rPr>
                <w:rFonts w:cstheme="minorHAnsi"/>
              </w:rPr>
            </w:pPr>
            <w:r>
              <w:t>AIC</w:t>
            </w:r>
          </w:p>
        </w:tc>
        <w:tc>
          <w:tcPr>
            <w:tcW w:w="657" w:type="pct"/>
          </w:tcPr>
          <w:p w14:paraId="72AA004E"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rFonts w:cstheme="minorHAnsi"/>
              </w:rPr>
            </w:pPr>
          </w:p>
        </w:tc>
        <w:tc>
          <w:tcPr>
            <w:tcW w:w="516" w:type="pct"/>
            <w:vAlign w:val="center"/>
            <w:hideMark/>
          </w:tcPr>
          <w:p w14:paraId="7EDA9BB4"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11437.855</w:t>
            </w:r>
          </w:p>
        </w:tc>
        <w:tc>
          <w:tcPr>
            <w:tcW w:w="698" w:type="pct"/>
            <w:vAlign w:val="center"/>
            <w:hideMark/>
          </w:tcPr>
          <w:p w14:paraId="239453D6"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11458.92</w:t>
            </w:r>
          </w:p>
        </w:tc>
        <w:tc>
          <w:tcPr>
            <w:tcW w:w="664" w:type="pct"/>
            <w:vAlign w:val="center"/>
            <w:hideMark/>
          </w:tcPr>
          <w:p w14:paraId="0C60ED92"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11493.844</w:t>
            </w:r>
          </w:p>
        </w:tc>
        <w:tc>
          <w:tcPr>
            <w:tcW w:w="762" w:type="pct"/>
            <w:vAlign w:val="center"/>
            <w:hideMark/>
          </w:tcPr>
          <w:p w14:paraId="7D86AFAF"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11575.98</w:t>
            </w:r>
          </w:p>
        </w:tc>
      </w:tr>
      <w:tr w:rsidR="0089455B" w:rsidRPr="002212CD" w14:paraId="0EA40CBC"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shd w:val="clear" w:color="auto" w:fill="auto"/>
            <w:hideMark/>
          </w:tcPr>
          <w:p w14:paraId="5A233C6B" w14:textId="77777777" w:rsidR="0089455B" w:rsidRPr="002212CD" w:rsidRDefault="0089455B" w:rsidP="0089455B">
            <w:pPr>
              <w:pStyle w:val="TableTextLeft"/>
              <w:rPr>
                <w:rFonts w:cstheme="minorHAnsi"/>
              </w:rPr>
            </w:pPr>
            <w:r>
              <w:t>BIC</w:t>
            </w:r>
          </w:p>
        </w:tc>
        <w:tc>
          <w:tcPr>
            <w:tcW w:w="657" w:type="pct"/>
            <w:shd w:val="clear" w:color="auto" w:fill="auto"/>
          </w:tcPr>
          <w:p w14:paraId="14D1B4EF" w14:textId="77777777" w:rsidR="0089455B" w:rsidRPr="002212CD" w:rsidRDefault="0089455B" w:rsidP="0089455B">
            <w:pPr>
              <w:pStyle w:val="TableTextLeft"/>
              <w:cnfStyle w:val="000000100000" w:firstRow="0" w:lastRow="0" w:firstColumn="0" w:lastColumn="0" w:oddVBand="0" w:evenVBand="0" w:oddHBand="1" w:evenHBand="0" w:firstRowFirstColumn="0" w:firstRowLastColumn="0" w:lastRowFirstColumn="0" w:lastRowLastColumn="0"/>
              <w:rPr>
                <w:rFonts w:cstheme="minorHAnsi"/>
              </w:rPr>
            </w:pPr>
          </w:p>
        </w:tc>
        <w:tc>
          <w:tcPr>
            <w:tcW w:w="516" w:type="pct"/>
            <w:shd w:val="clear" w:color="auto" w:fill="auto"/>
            <w:vAlign w:val="center"/>
            <w:hideMark/>
          </w:tcPr>
          <w:p w14:paraId="4C16E30E"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11469.194</w:t>
            </w:r>
          </w:p>
        </w:tc>
        <w:tc>
          <w:tcPr>
            <w:tcW w:w="698" w:type="pct"/>
            <w:shd w:val="clear" w:color="auto" w:fill="auto"/>
            <w:vAlign w:val="center"/>
            <w:hideMark/>
          </w:tcPr>
          <w:p w14:paraId="25116CB3"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11480.477</w:t>
            </w:r>
          </w:p>
        </w:tc>
        <w:tc>
          <w:tcPr>
            <w:tcW w:w="664" w:type="pct"/>
            <w:shd w:val="clear" w:color="auto" w:fill="auto"/>
            <w:vAlign w:val="center"/>
            <w:hideMark/>
          </w:tcPr>
          <w:p w14:paraId="2883D5FC"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11520.706</w:t>
            </w:r>
          </w:p>
        </w:tc>
        <w:tc>
          <w:tcPr>
            <w:tcW w:w="762" w:type="pct"/>
            <w:shd w:val="clear" w:color="auto" w:fill="auto"/>
            <w:vAlign w:val="center"/>
            <w:hideMark/>
          </w:tcPr>
          <w:p w14:paraId="64B4FEE9" w14:textId="77777777" w:rsidR="0089455B" w:rsidRPr="002212CD"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2212CD">
              <w:t>11593.6</w:t>
            </w:r>
          </w:p>
        </w:tc>
      </w:tr>
      <w:tr w:rsidR="0089455B" w:rsidRPr="002212CD" w14:paraId="12779159"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4" w:type="pct"/>
            <w:hideMark/>
          </w:tcPr>
          <w:p w14:paraId="468944D7" w14:textId="77777777" w:rsidR="0089455B" w:rsidRPr="002212CD" w:rsidRDefault="0089455B" w:rsidP="0089455B">
            <w:pPr>
              <w:pStyle w:val="TableTextLeft"/>
              <w:rPr>
                <w:rFonts w:cstheme="minorHAnsi"/>
              </w:rPr>
            </w:pPr>
            <w:r>
              <w:t>N</w:t>
            </w:r>
          </w:p>
        </w:tc>
        <w:tc>
          <w:tcPr>
            <w:tcW w:w="657" w:type="pct"/>
          </w:tcPr>
          <w:p w14:paraId="1B22BCF5" w14:textId="77777777" w:rsidR="0089455B" w:rsidRPr="002212CD" w:rsidRDefault="0089455B" w:rsidP="0089455B">
            <w:pPr>
              <w:pStyle w:val="TableTextLeft"/>
              <w:cnfStyle w:val="000000010000" w:firstRow="0" w:lastRow="0" w:firstColumn="0" w:lastColumn="0" w:oddVBand="0" w:evenVBand="0" w:oddHBand="0" w:evenHBand="1" w:firstRowFirstColumn="0" w:firstRowLastColumn="0" w:lastRowFirstColumn="0" w:lastRowLastColumn="0"/>
              <w:rPr>
                <w:rFonts w:cstheme="minorHAnsi"/>
              </w:rPr>
            </w:pPr>
          </w:p>
        </w:tc>
        <w:tc>
          <w:tcPr>
            <w:tcW w:w="516" w:type="pct"/>
            <w:vAlign w:val="center"/>
            <w:hideMark/>
          </w:tcPr>
          <w:p w14:paraId="1EB7B61B"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650</w:t>
            </w:r>
          </w:p>
        </w:tc>
        <w:tc>
          <w:tcPr>
            <w:tcW w:w="698" w:type="pct"/>
            <w:vAlign w:val="center"/>
            <w:hideMark/>
          </w:tcPr>
          <w:p w14:paraId="08D1FF01"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650</w:t>
            </w:r>
          </w:p>
        </w:tc>
        <w:tc>
          <w:tcPr>
            <w:tcW w:w="664" w:type="pct"/>
            <w:vAlign w:val="center"/>
            <w:hideMark/>
          </w:tcPr>
          <w:p w14:paraId="7B3090FE"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650</w:t>
            </w:r>
          </w:p>
        </w:tc>
        <w:tc>
          <w:tcPr>
            <w:tcW w:w="762" w:type="pct"/>
            <w:vAlign w:val="center"/>
            <w:hideMark/>
          </w:tcPr>
          <w:p w14:paraId="113752FE" w14:textId="77777777" w:rsidR="0089455B" w:rsidRPr="002212CD"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2212CD">
              <w:t>650</w:t>
            </w:r>
          </w:p>
        </w:tc>
      </w:tr>
    </w:tbl>
    <w:p w14:paraId="100FCA38" w14:textId="77777777" w:rsidR="0089455B" w:rsidRDefault="0089455B" w:rsidP="0089455B">
      <w:pPr>
        <w:pStyle w:val="ParagraphContinued"/>
      </w:pPr>
      <w:r>
        <w:lastRenderedPageBreak/>
        <w:t>For the beneficiary-level regression, we considered log-transforming the outcome variable (TCOC adjusted for medical education and HCC score) to account for the right skewness of the health care expenditure. However, during implementation, we observed some empirical constraints —some beneficiaries have negative or zero expenditures after medical education adjustment. One way of handling such constraints is to recode negative or zero expenditures to a small number, such as 1. However, doing so may introduce bias into the regression estimates; therefore, we decided not to pursue that approach. In addition, HCC scores are based on beneficiary-level linear regression, indicating that it is appropriate to make beneficiary-level regressions a linear specification.</w:t>
      </w:r>
    </w:p>
    <w:p w14:paraId="48CD7360" w14:textId="77777777" w:rsidR="0089455B" w:rsidRDefault="0089455B" w:rsidP="0089455B">
      <w:pPr>
        <w:pStyle w:val="Paragraph"/>
      </w:pPr>
      <w:r>
        <w:t xml:space="preserve">Another option that we considered for the beneficiary-level regression was whether to adjust for HCC scores before the regression adjustment step or to include HCC scores as a covariate in the regression and then adjust simultaneously with other demographic and SES covariates. The rationale supporting an adjustment to HCC scores before the regression is that the HCC score is a proxy for Medicare expenditure. This way, we would ensure that </w:t>
      </w:r>
      <w:r w:rsidRPr="00DA3C94">
        <w:t xml:space="preserve">the effect </w:t>
      </w:r>
      <w:r>
        <w:t>of the HCC score is independent</w:t>
      </w:r>
      <w:r w:rsidRPr="00DA3C94">
        <w:t xml:space="preserve"> from other</w:t>
      </w:r>
      <w:r>
        <w:t xml:space="preserve"> demographic and SES</w:t>
      </w:r>
      <w:r w:rsidRPr="00DA3C94">
        <w:t xml:space="preserve"> covariates</w:t>
      </w:r>
      <w:r>
        <w:t>.</w:t>
      </w:r>
      <w:r w:rsidRPr="008501E8">
        <w:t xml:space="preserve"> </w:t>
      </w:r>
      <w:r>
        <w:t xml:space="preserve">On the other hand, the </w:t>
      </w:r>
      <w:r w:rsidRPr="008501E8">
        <w:t>inclu</w:t>
      </w:r>
      <w:r>
        <w:t>sion of</w:t>
      </w:r>
      <w:r w:rsidRPr="008501E8">
        <w:t xml:space="preserve"> HCC as part of the regression w</w:t>
      </w:r>
      <w:r>
        <w:t>ould</w:t>
      </w:r>
      <w:r w:rsidRPr="008501E8">
        <w:t xml:space="preserve"> allow </w:t>
      </w:r>
      <w:r>
        <w:t xml:space="preserve">for </w:t>
      </w:r>
      <w:r w:rsidRPr="008501E8">
        <w:t>more flexibility, such as</w:t>
      </w:r>
      <w:r>
        <w:t xml:space="preserve"> the</w:t>
      </w:r>
      <w:r w:rsidRPr="008501E8">
        <w:t xml:space="preserve"> </w:t>
      </w:r>
      <w:r>
        <w:t xml:space="preserve">inclusion of </w:t>
      </w:r>
      <w:r w:rsidRPr="008501E8">
        <w:t>quadratic terms</w:t>
      </w:r>
      <w:r>
        <w:t xml:space="preserve"> in the model. During testing, we found that inclusion of a quadratic term of HCC had little effect on model fit (R-squared increased from 0.19885 to 0.19886 with inclusion of the quadratic term) and little impact on the county- and state-level adjustment results. Therefore, we decided to adjust for HCC as a separate step before the regression and include only demographic and SES variables in the regression step.</w:t>
      </w:r>
    </w:p>
    <w:p w14:paraId="0CD00A16" w14:textId="77777777" w:rsidR="0089455B" w:rsidRDefault="0089455B" w:rsidP="0089455B">
      <w:pPr>
        <w:pStyle w:val="Paragraph"/>
      </w:pPr>
      <w:r>
        <w:t>Table 6 summarizes the regression coefficients and model goodness-of-fit statistics of the linear models we tested. Linear models 1 through 10 have very low R-squared values, indicating that the variables included in the regression can explain little of the variation of beneficiary-level health care expenditures after considering medical education and HCC. This is not surprising given that age and sex information are already included in the HCC software. We also found that the addition or elimination of RPP changes the signs of other covariates. For example, when RPP is dropped from Linear-1, the signs of median household income changed from all negative to all positive. We also found that the relation of RPP to total cost is non-monotonic, and, because RPP was developed from MSA estimates, has only a small number of values. Therefore, we concluded that the estimated relationship of RPP to total cost was likely spurious. Given the combination of the three reasons stated above (low explanatory power of variables other than HCC, inconsistent signs in the same covariate group, and the lack of credibility of estimated RPP effects), we chose the county-level regression over the beneficiary-level regression.</w:t>
      </w:r>
    </w:p>
    <w:p w14:paraId="241FAA29" w14:textId="77777777" w:rsidR="0089455B" w:rsidRDefault="0089455B" w:rsidP="0089455B">
      <w:pPr>
        <w:pStyle w:val="TableTitle"/>
      </w:pPr>
      <w:r>
        <w:t xml:space="preserve">Table 6. Signs of regression coefficients and model goodness-of-fit of the linear models </w:t>
      </w:r>
    </w:p>
    <w:tbl>
      <w:tblPr>
        <w:tblStyle w:val="MPRBaseTable"/>
        <w:tblW w:w="5000" w:type="pct"/>
        <w:tblLook w:val="04A0" w:firstRow="1" w:lastRow="0" w:firstColumn="1" w:lastColumn="0" w:noHBand="0" w:noVBand="1"/>
      </w:tblPr>
      <w:tblGrid>
        <w:gridCol w:w="1254"/>
        <w:gridCol w:w="1361"/>
        <w:gridCol w:w="1299"/>
        <w:gridCol w:w="1098"/>
        <w:gridCol w:w="820"/>
        <w:gridCol w:w="498"/>
        <w:gridCol w:w="520"/>
        <w:gridCol w:w="592"/>
        <w:gridCol w:w="976"/>
        <w:gridCol w:w="942"/>
      </w:tblGrid>
      <w:tr w:rsidR="0089455B" w:rsidRPr="00A138AB" w14:paraId="6665FF08" w14:textId="77777777" w:rsidTr="00254BE5">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721" w:type="pct"/>
            <w:hideMark/>
          </w:tcPr>
          <w:p w14:paraId="6DCFBB43" w14:textId="77777777" w:rsidR="0089455B" w:rsidRPr="00A138AB" w:rsidRDefault="0089455B" w:rsidP="0089455B">
            <w:pPr>
              <w:pStyle w:val="TableHeaderLeft"/>
            </w:pPr>
            <w:r w:rsidRPr="00A138AB">
              <w:t>Model</w:t>
            </w:r>
          </w:p>
        </w:tc>
        <w:tc>
          <w:tcPr>
            <w:tcW w:w="778" w:type="pct"/>
            <w:hideMark/>
          </w:tcPr>
          <w:p w14:paraId="554FE769"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Dependent variable</w:t>
            </w:r>
          </w:p>
        </w:tc>
        <w:tc>
          <w:tcPr>
            <w:tcW w:w="744" w:type="pct"/>
            <w:hideMark/>
          </w:tcPr>
          <w:p w14:paraId="756D7A89"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 xml:space="preserve">Age </w:t>
            </w:r>
            <w:r>
              <w:t xml:space="preserve">and </w:t>
            </w:r>
            <w:r w:rsidRPr="00A138AB">
              <w:t>sex</w:t>
            </w:r>
          </w:p>
        </w:tc>
        <w:tc>
          <w:tcPr>
            <w:tcW w:w="571" w:type="pct"/>
            <w:hideMark/>
          </w:tcPr>
          <w:p w14:paraId="0402E058"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Median household income</w:t>
            </w:r>
          </w:p>
        </w:tc>
        <w:tc>
          <w:tcPr>
            <w:tcW w:w="447" w:type="pct"/>
            <w:hideMark/>
          </w:tcPr>
          <w:p w14:paraId="7D654C22"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t>Percent</w:t>
            </w:r>
            <w:r w:rsidRPr="00A138AB">
              <w:t xml:space="preserve"> </w:t>
            </w:r>
            <w:r>
              <w:t>d</w:t>
            </w:r>
            <w:r w:rsidRPr="00A138AB">
              <w:t>eep poverty</w:t>
            </w:r>
          </w:p>
        </w:tc>
        <w:tc>
          <w:tcPr>
            <w:tcW w:w="217" w:type="pct"/>
            <w:hideMark/>
          </w:tcPr>
          <w:p w14:paraId="3226AF16"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RPP</w:t>
            </w:r>
          </w:p>
        </w:tc>
        <w:tc>
          <w:tcPr>
            <w:tcW w:w="244" w:type="pct"/>
            <w:hideMark/>
          </w:tcPr>
          <w:p w14:paraId="1117A6DA"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HCC</w:t>
            </w:r>
          </w:p>
        </w:tc>
        <w:tc>
          <w:tcPr>
            <w:tcW w:w="276" w:type="pct"/>
            <w:hideMark/>
          </w:tcPr>
          <w:p w14:paraId="5368B417"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HCC</w:t>
            </w:r>
            <w:r w:rsidRPr="00A138AB">
              <w:rPr>
                <w:vertAlign w:val="superscript"/>
              </w:rPr>
              <w:t>2</w:t>
            </w:r>
          </w:p>
        </w:tc>
        <w:tc>
          <w:tcPr>
            <w:tcW w:w="521" w:type="pct"/>
            <w:hideMark/>
          </w:tcPr>
          <w:p w14:paraId="72D1A75A"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BIC</w:t>
            </w:r>
          </w:p>
        </w:tc>
        <w:tc>
          <w:tcPr>
            <w:tcW w:w="480" w:type="pct"/>
            <w:hideMark/>
          </w:tcPr>
          <w:p w14:paraId="700E0F18" w14:textId="77777777" w:rsidR="0089455B" w:rsidRPr="00A138AB" w:rsidRDefault="0089455B" w:rsidP="0089455B">
            <w:pPr>
              <w:pStyle w:val="TableHeaderCenter"/>
              <w:cnfStyle w:val="100000000000" w:firstRow="1" w:lastRow="0" w:firstColumn="0" w:lastColumn="0" w:oddVBand="0" w:evenVBand="0" w:oddHBand="0" w:evenHBand="0" w:firstRowFirstColumn="0" w:firstRowLastColumn="0" w:lastRowFirstColumn="0" w:lastRowLastColumn="0"/>
            </w:pPr>
            <w:r w:rsidRPr="00A138AB">
              <w:t>Adjusted R-squared</w:t>
            </w:r>
          </w:p>
        </w:tc>
      </w:tr>
      <w:tr w:rsidR="0089455B" w:rsidRPr="00A138AB" w14:paraId="1F62053B"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71F5C4B9" w14:textId="77777777" w:rsidR="0089455B" w:rsidRPr="00A138AB" w:rsidRDefault="0089455B" w:rsidP="0089455B">
            <w:pPr>
              <w:pStyle w:val="TableTextLeft"/>
            </w:pPr>
            <w:r>
              <w:t>Linear-1</w:t>
            </w:r>
          </w:p>
        </w:tc>
        <w:tc>
          <w:tcPr>
            <w:tcW w:w="778" w:type="pct"/>
            <w:vMerge w:val="restart"/>
            <w:shd w:val="clear" w:color="auto" w:fill="auto"/>
            <w:hideMark/>
          </w:tcPr>
          <w:p w14:paraId="7C88DFD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adjusted for medical education and HCC</w:t>
            </w:r>
          </w:p>
        </w:tc>
        <w:tc>
          <w:tcPr>
            <w:tcW w:w="744" w:type="pct"/>
            <w:shd w:val="clear" w:color="auto" w:fill="auto"/>
            <w:hideMark/>
          </w:tcPr>
          <w:p w14:paraId="2A005E6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571" w:type="pct"/>
            <w:shd w:val="clear" w:color="auto" w:fill="auto"/>
            <w:hideMark/>
          </w:tcPr>
          <w:p w14:paraId="6B315AEB"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447" w:type="pct"/>
            <w:shd w:val="clear" w:color="auto" w:fill="auto"/>
            <w:hideMark/>
          </w:tcPr>
          <w:p w14:paraId="5F79E59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17" w:type="pct"/>
            <w:shd w:val="clear" w:color="auto" w:fill="auto"/>
            <w:hideMark/>
          </w:tcPr>
          <w:p w14:paraId="626A251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44" w:type="pct"/>
            <w:shd w:val="clear" w:color="auto" w:fill="auto"/>
            <w:noWrap/>
            <w:hideMark/>
          </w:tcPr>
          <w:p w14:paraId="1D1D4BD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76" w:type="pct"/>
            <w:shd w:val="clear" w:color="auto" w:fill="auto"/>
            <w:noWrap/>
            <w:hideMark/>
          </w:tcPr>
          <w:p w14:paraId="07F2DC8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521" w:type="pct"/>
            <w:shd w:val="clear" w:color="auto" w:fill="auto"/>
            <w:hideMark/>
          </w:tcPr>
          <w:p w14:paraId="0B022E90"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38586212</w:t>
            </w:r>
          </w:p>
        </w:tc>
        <w:tc>
          <w:tcPr>
            <w:tcW w:w="480" w:type="pct"/>
            <w:shd w:val="clear" w:color="auto" w:fill="auto"/>
            <w:noWrap/>
            <w:hideMark/>
          </w:tcPr>
          <w:p w14:paraId="6DC0FACA"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0.002</w:t>
            </w:r>
          </w:p>
        </w:tc>
      </w:tr>
      <w:tr w:rsidR="0089455B" w:rsidRPr="00A138AB" w14:paraId="4AE1ED84"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0E6F6701" w14:textId="77777777" w:rsidR="0089455B" w:rsidRPr="00A138AB" w:rsidRDefault="0089455B" w:rsidP="0089455B">
            <w:pPr>
              <w:pStyle w:val="TableTextLeft"/>
            </w:pPr>
            <w:r w:rsidRPr="004D4548">
              <w:lastRenderedPageBreak/>
              <w:t>Linear-</w:t>
            </w:r>
            <w:r>
              <w:t>2</w:t>
            </w:r>
          </w:p>
        </w:tc>
        <w:tc>
          <w:tcPr>
            <w:tcW w:w="778" w:type="pct"/>
            <w:vMerge/>
            <w:shd w:val="clear" w:color="auto" w:fill="auto"/>
            <w:hideMark/>
          </w:tcPr>
          <w:p w14:paraId="62CF382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shd w:val="clear" w:color="auto" w:fill="auto"/>
            <w:hideMark/>
          </w:tcPr>
          <w:p w14:paraId="42AAF3A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571" w:type="pct"/>
            <w:shd w:val="clear" w:color="auto" w:fill="auto"/>
            <w:hideMark/>
          </w:tcPr>
          <w:p w14:paraId="33516D29"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447" w:type="pct"/>
            <w:shd w:val="clear" w:color="auto" w:fill="auto"/>
            <w:hideMark/>
          </w:tcPr>
          <w:p w14:paraId="55D59988"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217" w:type="pct"/>
            <w:shd w:val="clear" w:color="auto" w:fill="auto"/>
            <w:hideMark/>
          </w:tcPr>
          <w:p w14:paraId="7E6FD5D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shd w:val="clear" w:color="auto" w:fill="auto"/>
            <w:noWrap/>
            <w:hideMark/>
          </w:tcPr>
          <w:p w14:paraId="236C68D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76" w:type="pct"/>
            <w:shd w:val="clear" w:color="auto" w:fill="auto"/>
            <w:noWrap/>
            <w:hideMark/>
          </w:tcPr>
          <w:p w14:paraId="10FF9737"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521" w:type="pct"/>
            <w:shd w:val="clear" w:color="auto" w:fill="auto"/>
            <w:hideMark/>
          </w:tcPr>
          <w:p w14:paraId="3858E3E9"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38587459</w:t>
            </w:r>
          </w:p>
        </w:tc>
        <w:tc>
          <w:tcPr>
            <w:tcW w:w="480" w:type="pct"/>
            <w:shd w:val="clear" w:color="auto" w:fill="auto"/>
            <w:noWrap/>
            <w:hideMark/>
          </w:tcPr>
          <w:p w14:paraId="452C2DB2"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0.0013</w:t>
            </w:r>
          </w:p>
        </w:tc>
      </w:tr>
      <w:tr w:rsidR="0089455B" w:rsidRPr="00A138AB" w14:paraId="11734AA3"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5861B15A" w14:textId="77777777" w:rsidR="0089455B" w:rsidRPr="00A138AB" w:rsidRDefault="0089455B" w:rsidP="0089455B">
            <w:pPr>
              <w:pStyle w:val="TableTextLeft"/>
            </w:pPr>
            <w:r w:rsidRPr="004D4548">
              <w:t>Linear-</w:t>
            </w:r>
            <w:r>
              <w:t>3</w:t>
            </w:r>
          </w:p>
        </w:tc>
        <w:tc>
          <w:tcPr>
            <w:tcW w:w="778" w:type="pct"/>
            <w:vMerge/>
            <w:shd w:val="clear" w:color="auto" w:fill="auto"/>
            <w:hideMark/>
          </w:tcPr>
          <w:p w14:paraId="36DD9FB7"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auto"/>
            <w:hideMark/>
          </w:tcPr>
          <w:p w14:paraId="6F44F709"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71" w:type="pct"/>
            <w:shd w:val="clear" w:color="auto" w:fill="auto"/>
            <w:hideMark/>
          </w:tcPr>
          <w:p w14:paraId="43C6000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447" w:type="pct"/>
            <w:shd w:val="clear" w:color="auto" w:fill="auto"/>
            <w:hideMark/>
          </w:tcPr>
          <w:p w14:paraId="1DFB7B16"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17" w:type="pct"/>
            <w:shd w:val="clear" w:color="auto" w:fill="auto"/>
            <w:hideMark/>
          </w:tcPr>
          <w:p w14:paraId="53ADC87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auto"/>
            <w:noWrap/>
            <w:hideMark/>
          </w:tcPr>
          <w:p w14:paraId="4CF0766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76" w:type="pct"/>
            <w:shd w:val="clear" w:color="auto" w:fill="auto"/>
            <w:noWrap/>
            <w:hideMark/>
          </w:tcPr>
          <w:p w14:paraId="3FFAA927"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521" w:type="pct"/>
            <w:shd w:val="clear" w:color="auto" w:fill="auto"/>
            <w:hideMark/>
          </w:tcPr>
          <w:p w14:paraId="0E381A4F"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38589536</w:t>
            </w:r>
          </w:p>
        </w:tc>
        <w:tc>
          <w:tcPr>
            <w:tcW w:w="480" w:type="pct"/>
            <w:shd w:val="clear" w:color="auto" w:fill="auto"/>
            <w:noWrap/>
            <w:hideMark/>
          </w:tcPr>
          <w:p w14:paraId="1955F3B6"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0.0001</w:t>
            </w:r>
          </w:p>
        </w:tc>
      </w:tr>
      <w:tr w:rsidR="0089455B" w:rsidRPr="00A138AB" w14:paraId="0E717141"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0F030790" w14:textId="77777777" w:rsidR="0089455B" w:rsidRPr="00A138AB" w:rsidRDefault="0089455B" w:rsidP="0089455B">
            <w:pPr>
              <w:pStyle w:val="TableTextLeft"/>
            </w:pPr>
            <w:r w:rsidRPr="004D4548">
              <w:t>Linear-</w:t>
            </w:r>
            <w:r>
              <w:t>4</w:t>
            </w:r>
          </w:p>
        </w:tc>
        <w:tc>
          <w:tcPr>
            <w:tcW w:w="778" w:type="pct"/>
            <w:vMerge/>
            <w:shd w:val="clear" w:color="auto" w:fill="auto"/>
            <w:hideMark/>
          </w:tcPr>
          <w:p w14:paraId="0245E99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shd w:val="clear" w:color="auto" w:fill="auto"/>
            <w:hideMark/>
          </w:tcPr>
          <w:p w14:paraId="4F1E39B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571" w:type="pct"/>
            <w:shd w:val="clear" w:color="auto" w:fill="auto"/>
            <w:hideMark/>
          </w:tcPr>
          <w:p w14:paraId="5599EE3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shd w:val="clear" w:color="auto" w:fill="auto"/>
            <w:hideMark/>
          </w:tcPr>
          <w:p w14:paraId="0D557E31"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shd w:val="clear" w:color="auto" w:fill="auto"/>
            <w:hideMark/>
          </w:tcPr>
          <w:p w14:paraId="23D6E416"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shd w:val="clear" w:color="auto" w:fill="auto"/>
            <w:noWrap/>
            <w:hideMark/>
          </w:tcPr>
          <w:p w14:paraId="05F8E20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76" w:type="pct"/>
            <w:shd w:val="clear" w:color="auto" w:fill="auto"/>
            <w:noWrap/>
            <w:hideMark/>
          </w:tcPr>
          <w:p w14:paraId="38031B2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521" w:type="pct"/>
            <w:shd w:val="clear" w:color="auto" w:fill="auto"/>
            <w:hideMark/>
          </w:tcPr>
          <w:p w14:paraId="6A366CE1"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38587665</w:t>
            </w:r>
          </w:p>
        </w:tc>
        <w:tc>
          <w:tcPr>
            <w:tcW w:w="480" w:type="pct"/>
            <w:shd w:val="clear" w:color="auto" w:fill="auto"/>
            <w:noWrap/>
            <w:hideMark/>
          </w:tcPr>
          <w:p w14:paraId="44FBE448"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0.0012</w:t>
            </w:r>
          </w:p>
        </w:tc>
      </w:tr>
      <w:tr w:rsidR="0089455B" w:rsidRPr="00A138AB" w14:paraId="2553A5BD"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31128EF3" w14:textId="77777777" w:rsidR="0089455B" w:rsidRPr="00A138AB" w:rsidRDefault="0089455B" w:rsidP="0089455B">
            <w:pPr>
              <w:pStyle w:val="TableTextLeft"/>
            </w:pPr>
            <w:r w:rsidRPr="004D4548">
              <w:t>Linear-</w:t>
            </w:r>
            <w:r>
              <w:t>5</w:t>
            </w:r>
          </w:p>
        </w:tc>
        <w:tc>
          <w:tcPr>
            <w:tcW w:w="778" w:type="pct"/>
            <w:vMerge/>
            <w:shd w:val="clear" w:color="auto" w:fill="auto"/>
            <w:hideMark/>
          </w:tcPr>
          <w:p w14:paraId="3002CCEE"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auto"/>
            <w:hideMark/>
          </w:tcPr>
          <w:p w14:paraId="767C995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571" w:type="pct"/>
            <w:shd w:val="clear" w:color="auto" w:fill="auto"/>
            <w:hideMark/>
          </w:tcPr>
          <w:p w14:paraId="251327AC"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447" w:type="pct"/>
            <w:shd w:val="clear" w:color="auto" w:fill="auto"/>
            <w:hideMark/>
          </w:tcPr>
          <w:p w14:paraId="6AE5CA9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17" w:type="pct"/>
            <w:shd w:val="clear" w:color="auto" w:fill="auto"/>
            <w:hideMark/>
          </w:tcPr>
          <w:p w14:paraId="0C99421F"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auto"/>
            <w:noWrap/>
            <w:hideMark/>
          </w:tcPr>
          <w:p w14:paraId="6E8A552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76" w:type="pct"/>
            <w:shd w:val="clear" w:color="auto" w:fill="auto"/>
            <w:noWrap/>
            <w:hideMark/>
          </w:tcPr>
          <w:p w14:paraId="4BF0EA31"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521" w:type="pct"/>
            <w:shd w:val="clear" w:color="auto" w:fill="auto"/>
            <w:hideMark/>
          </w:tcPr>
          <w:p w14:paraId="745548EB"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38587481</w:t>
            </w:r>
          </w:p>
        </w:tc>
        <w:tc>
          <w:tcPr>
            <w:tcW w:w="480" w:type="pct"/>
            <w:shd w:val="clear" w:color="auto" w:fill="auto"/>
            <w:noWrap/>
            <w:hideMark/>
          </w:tcPr>
          <w:p w14:paraId="06DB4786"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0.0013</w:t>
            </w:r>
          </w:p>
        </w:tc>
      </w:tr>
      <w:tr w:rsidR="0089455B" w:rsidRPr="00A138AB" w14:paraId="17BD56D1"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150A1722" w14:textId="77777777" w:rsidR="0089455B" w:rsidRPr="00A138AB" w:rsidRDefault="0089455B" w:rsidP="0089455B">
            <w:pPr>
              <w:pStyle w:val="TableTextLeft"/>
            </w:pPr>
            <w:r w:rsidRPr="004D4548">
              <w:t>Linear-</w:t>
            </w:r>
            <w:r>
              <w:t>6</w:t>
            </w:r>
          </w:p>
        </w:tc>
        <w:tc>
          <w:tcPr>
            <w:tcW w:w="778" w:type="pct"/>
            <w:vMerge/>
            <w:shd w:val="clear" w:color="auto" w:fill="auto"/>
            <w:hideMark/>
          </w:tcPr>
          <w:p w14:paraId="3F26342A"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shd w:val="clear" w:color="auto" w:fill="auto"/>
            <w:hideMark/>
          </w:tcPr>
          <w:p w14:paraId="37AC0DAB"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71" w:type="pct"/>
            <w:shd w:val="clear" w:color="auto" w:fill="auto"/>
            <w:hideMark/>
          </w:tcPr>
          <w:p w14:paraId="5E952DD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447" w:type="pct"/>
            <w:shd w:val="clear" w:color="auto" w:fill="auto"/>
            <w:hideMark/>
          </w:tcPr>
          <w:p w14:paraId="1C0D61D6"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shd w:val="clear" w:color="auto" w:fill="auto"/>
            <w:hideMark/>
          </w:tcPr>
          <w:p w14:paraId="486F0D75"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shd w:val="clear" w:color="auto" w:fill="auto"/>
            <w:noWrap/>
            <w:hideMark/>
          </w:tcPr>
          <w:p w14:paraId="67641C9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76" w:type="pct"/>
            <w:shd w:val="clear" w:color="auto" w:fill="auto"/>
            <w:noWrap/>
            <w:hideMark/>
          </w:tcPr>
          <w:p w14:paraId="06AAAE7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521" w:type="pct"/>
            <w:shd w:val="clear" w:color="auto" w:fill="auto"/>
            <w:hideMark/>
          </w:tcPr>
          <w:p w14:paraId="5CF3051B"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38589557</w:t>
            </w:r>
          </w:p>
        </w:tc>
        <w:tc>
          <w:tcPr>
            <w:tcW w:w="480" w:type="pct"/>
            <w:shd w:val="clear" w:color="auto" w:fill="auto"/>
            <w:noWrap/>
            <w:hideMark/>
          </w:tcPr>
          <w:p w14:paraId="7217D7C3"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0.0001</w:t>
            </w:r>
          </w:p>
        </w:tc>
      </w:tr>
      <w:tr w:rsidR="0089455B" w:rsidRPr="00A138AB" w14:paraId="63801AD4"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55B856E2" w14:textId="77777777" w:rsidR="0089455B" w:rsidRPr="00A138AB" w:rsidRDefault="0089455B" w:rsidP="0089455B">
            <w:pPr>
              <w:pStyle w:val="TableTextLeft"/>
            </w:pPr>
            <w:r w:rsidRPr="004D4548">
              <w:t>Linear-</w:t>
            </w:r>
            <w:r>
              <w:t>7</w:t>
            </w:r>
          </w:p>
        </w:tc>
        <w:tc>
          <w:tcPr>
            <w:tcW w:w="778" w:type="pct"/>
            <w:vMerge/>
            <w:shd w:val="clear" w:color="auto" w:fill="auto"/>
            <w:hideMark/>
          </w:tcPr>
          <w:p w14:paraId="1BE9F67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auto"/>
            <w:hideMark/>
          </w:tcPr>
          <w:p w14:paraId="79A10F5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571" w:type="pct"/>
            <w:shd w:val="clear" w:color="auto" w:fill="auto"/>
            <w:hideMark/>
          </w:tcPr>
          <w:p w14:paraId="32D5795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447" w:type="pct"/>
            <w:shd w:val="clear" w:color="auto" w:fill="auto"/>
            <w:hideMark/>
          </w:tcPr>
          <w:p w14:paraId="429C82B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17" w:type="pct"/>
            <w:shd w:val="clear" w:color="auto" w:fill="auto"/>
            <w:hideMark/>
          </w:tcPr>
          <w:p w14:paraId="094FF30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auto"/>
            <w:noWrap/>
            <w:hideMark/>
          </w:tcPr>
          <w:p w14:paraId="5B2B7576"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76" w:type="pct"/>
            <w:shd w:val="clear" w:color="auto" w:fill="auto"/>
            <w:noWrap/>
            <w:hideMark/>
          </w:tcPr>
          <w:p w14:paraId="2D461DDD"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521" w:type="pct"/>
            <w:shd w:val="clear" w:color="auto" w:fill="auto"/>
            <w:hideMark/>
          </w:tcPr>
          <w:p w14:paraId="75F473A2"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38587569</w:t>
            </w:r>
          </w:p>
        </w:tc>
        <w:tc>
          <w:tcPr>
            <w:tcW w:w="480" w:type="pct"/>
            <w:shd w:val="clear" w:color="auto" w:fill="auto"/>
            <w:noWrap/>
            <w:hideMark/>
          </w:tcPr>
          <w:p w14:paraId="3E051193"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0.0012</w:t>
            </w:r>
          </w:p>
        </w:tc>
      </w:tr>
      <w:tr w:rsidR="0089455B" w:rsidRPr="00A138AB" w14:paraId="4389533A"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44921C78" w14:textId="77777777" w:rsidR="0089455B" w:rsidRPr="00A138AB" w:rsidRDefault="0089455B" w:rsidP="0089455B">
            <w:pPr>
              <w:pStyle w:val="TableTextLeft"/>
            </w:pPr>
            <w:r w:rsidRPr="004D4548">
              <w:t>Linear-</w:t>
            </w:r>
            <w:r>
              <w:t>8</w:t>
            </w:r>
          </w:p>
        </w:tc>
        <w:tc>
          <w:tcPr>
            <w:tcW w:w="778" w:type="pct"/>
            <w:vMerge/>
            <w:shd w:val="clear" w:color="auto" w:fill="auto"/>
            <w:hideMark/>
          </w:tcPr>
          <w:p w14:paraId="345AFF30"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shd w:val="clear" w:color="auto" w:fill="auto"/>
            <w:hideMark/>
          </w:tcPr>
          <w:p w14:paraId="21FC94E1"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71" w:type="pct"/>
            <w:shd w:val="clear" w:color="auto" w:fill="auto"/>
            <w:hideMark/>
          </w:tcPr>
          <w:p w14:paraId="71E8374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shd w:val="clear" w:color="auto" w:fill="auto"/>
            <w:hideMark/>
          </w:tcPr>
          <w:p w14:paraId="749E94AF"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17" w:type="pct"/>
            <w:shd w:val="clear" w:color="auto" w:fill="auto"/>
            <w:hideMark/>
          </w:tcPr>
          <w:p w14:paraId="02BAE667"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shd w:val="clear" w:color="auto" w:fill="auto"/>
            <w:noWrap/>
            <w:hideMark/>
          </w:tcPr>
          <w:p w14:paraId="5725B563"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76" w:type="pct"/>
            <w:shd w:val="clear" w:color="auto" w:fill="auto"/>
            <w:noWrap/>
            <w:hideMark/>
          </w:tcPr>
          <w:p w14:paraId="5CAC8B1B"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521" w:type="pct"/>
            <w:shd w:val="clear" w:color="auto" w:fill="auto"/>
            <w:hideMark/>
          </w:tcPr>
          <w:p w14:paraId="62616A1E"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38589635</w:t>
            </w:r>
          </w:p>
        </w:tc>
        <w:tc>
          <w:tcPr>
            <w:tcW w:w="480" w:type="pct"/>
            <w:shd w:val="clear" w:color="auto" w:fill="auto"/>
            <w:noWrap/>
            <w:hideMark/>
          </w:tcPr>
          <w:p w14:paraId="4E30DC89"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0.0001</w:t>
            </w:r>
          </w:p>
        </w:tc>
      </w:tr>
      <w:tr w:rsidR="0089455B" w:rsidRPr="00A138AB" w14:paraId="7CAD1E9D"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064AC1A6" w14:textId="77777777" w:rsidR="0089455B" w:rsidRPr="00A138AB" w:rsidRDefault="0089455B" w:rsidP="0089455B">
            <w:pPr>
              <w:pStyle w:val="TableTextLeft"/>
            </w:pPr>
            <w:r w:rsidRPr="004D4548">
              <w:t>Linear-</w:t>
            </w:r>
            <w:r>
              <w:t>9</w:t>
            </w:r>
          </w:p>
        </w:tc>
        <w:tc>
          <w:tcPr>
            <w:tcW w:w="778" w:type="pct"/>
            <w:vMerge/>
            <w:shd w:val="clear" w:color="auto" w:fill="auto"/>
            <w:hideMark/>
          </w:tcPr>
          <w:p w14:paraId="7CF3AE2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auto"/>
            <w:hideMark/>
          </w:tcPr>
          <w:p w14:paraId="2B6D1EDB"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571" w:type="pct"/>
            <w:shd w:val="clear" w:color="auto" w:fill="auto"/>
            <w:hideMark/>
          </w:tcPr>
          <w:p w14:paraId="144587CF"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447" w:type="pct"/>
            <w:shd w:val="clear" w:color="auto" w:fill="auto"/>
            <w:hideMark/>
          </w:tcPr>
          <w:p w14:paraId="4A77D84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17" w:type="pct"/>
            <w:shd w:val="clear" w:color="auto" w:fill="auto"/>
            <w:hideMark/>
          </w:tcPr>
          <w:p w14:paraId="72B111F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44" w:type="pct"/>
            <w:shd w:val="clear" w:color="auto" w:fill="auto"/>
            <w:noWrap/>
            <w:hideMark/>
          </w:tcPr>
          <w:p w14:paraId="0E0AA8A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276" w:type="pct"/>
            <w:shd w:val="clear" w:color="auto" w:fill="auto"/>
            <w:noWrap/>
            <w:hideMark/>
          </w:tcPr>
          <w:p w14:paraId="49F45DBD"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521" w:type="pct"/>
            <w:shd w:val="clear" w:color="auto" w:fill="auto"/>
            <w:hideMark/>
          </w:tcPr>
          <w:p w14:paraId="3EBD0469"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38586280</w:t>
            </w:r>
          </w:p>
        </w:tc>
        <w:tc>
          <w:tcPr>
            <w:tcW w:w="480" w:type="pct"/>
            <w:shd w:val="clear" w:color="auto" w:fill="auto"/>
            <w:noWrap/>
            <w:hideMark/>
          </w:tcPr>
          <w:p w14:paraId="745F076F"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0.002</w:t>
            </w:r>
          </w:p>
        </w:tc>
      </w:tr>
      <w:tr w:rsidR="0089455B" w:rsidRPr="00A138AB" w14:paraId="2261DA82"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shd w:val="clear" w:color="auto" w:fill="auto"/>
            <w:hideMark/>
          </w:tcPr>
          <w:p w14:paraId="187C5F74" w14:textId="77777777" w:rsidR="0089455B" w:rsidRPr="00A138AB" w:rsidRDefault="0089455B" w:rsidP="0089455B">
            <w:pPr>
              <w:pStyle w:val="TableTextLeft"/>
            </w:pPr>
            <w:r>
              <w:t>Linear-10</w:t>
            </w:r>
          </w:p>
        </w:tc>
        <w:tc>
          <w:tcPr>
            <w:tcW w:w="778" w:type="pct"/>
            <w:vMerge/>
            <w:shd w:val="clear" w:color="auto" w:fill="auto"/>
            <w:hideMark/>
          </w:tcPr>
          <w:p w14:paraId="7666A6B3"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shd w:val="clear" w:color="auto" w:fill="auto"/>
            <w:hideMark/>
          </w:tcPr>
          <w:p w14:paraId="5B161EC1"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xml:space="preserve"> </w:t>
            </w:r>
          </w:p>
        </w:tc>
        <w:tc>
          <w:tcPr>
            <w:tcW w:w="571" w:type="pct"/>
            <w:shd w:val="clear" w:color="auto" w:fill="auto"/>
            <w:hideMark/>
          </w:tcPr>
          <w:p w14:paraId="7AA6CA85"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shd w:val="clear" w:color="auto" w:fill="auto"/>
            <w:hideMark/>
          </w:tcPr>
          <w:p w14:paraId="6BB44C8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shd w:val="clear" w:color="auto" w:fill="auto"/>
            <w:hideMark/>
          </w:tcPr>
          <w:p w14:paraId="7EE976F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244" w:type="pct"/>
            <w:shd w:val="clear" w:color="auto" w:fill="auto"/>
            <w:noWrap/>
            <w:hideMark/>
          </w:tcPr>
          <w:p w14:paraId="5D86C9E9"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276" w:type="pct"/>
            <w:shd w:val="clear" w:color="auto" w:fill="auto"/>
            <w:noWrap/>
            <w:hideMark/>
          </w:tcPr>
          <w:p w14:paraId="16FCCF2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521" w:type="pct"/>
            <w:shd w:val="clear" w:color="auto" w:fill="auto"/>
            <w:hideMark/>
          </w:tcPr>
          <w:p w14:paraId="7BA4E1E3"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38588281</w:t>
            </w:r>
          </w:p>
        </w:tc>
        <w:tc>
          <w:tcPr>
            <w:tcW w:w="480" w:type="pct"/>
            <w:shd w:val="clear" w:color="auto" w:fill="auto"/>
            <w:noWrap/>
            <w:hideMark/>
          </w:tcPr>
          <w:p w14:paraId="7F7ABAEC"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0.0008</w:t>
            </w:r>
          </w:p>
        </w:tc>
      </w:tr>
      <w:tr w:rsidR="0089455B" w:rsidRPr="00A138AB" w14:paraId="568A2516"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1F0880EC" w14:textId="77777777" w:rsidR="0089455B" w:rsidRPr="00A138AB" w:rsidRDefault="0089455B" w:rsidP="0089455B">
            <w:pPr>
              <w:pStyle w:val="TableTextLeft"/>
            </w:pPr>
            <w:r>
              <w:t>Linear-11</w:t>
            </w:r>
          </w:p>
        </w:tc>
        <w:tc>
          <w:tcPr>
            <w:tcW w:w="778" w:type="pct"/>
            <w:vMerge w:val="restart"/>
            <w:shd w:val="clear" w:color="auto" w:fill="E0D4B5" w:themeFill="background2"/>
            <w:hideMark/>
          </w:tcPr>
          <w:p w14:paraId="2446B374" w14:textId="77777777" w:rsidR="0089455B" w:rsidRPr="007E0EE3"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t>TCOC adjusted for medical education</w:t>
            </w:r>
          </w:p>
        </w:tc>
        <w:tc>
          <w:tcPr>
            <w:tcW w:w="744" w:type="pct"/>
            <w:shd w:val="clear" w:color="auto" w:fill="E0D4B5" w:themeFill="background2"/>
            <w:hideMark/>
          </w:tcPr>
          <w:p w14:paraId="475F3B3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571" w:type="pct"/>
            <w:shd w:val="clear" w:color="auto" w:fill="E0D4B5" w:themeFill="background2"/>
            <w:hideMark/>
          </w:tcPr>
          <w:p w14:paraId="2B6E764F"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447" w:type="pct"/>
            <w:shd w:val="clear" w:color="auto" w:fill="E0D4B5" w:themeFill="background2"/>
            <w:hideMark/>
          </w:tcPr>
          <w:p w14:paraId="47BD6E5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17" w:type="pct"/>
            <w:shd w:val="clear" w:color="auto" w:fill="E0D4B5" w:themeFill="background2"/>
            <w:hideMark/>
          </w:tcPr>
          <w:p w14:paraId="493E0D6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44" w:type="pct"/>
            <w:shd w:val="clear" w:color="auto" w:fill="E0D4B5" w:themeFill="background2"/>
            <w:hideMark/>
          </w:tcPr>
          <w:p w14:paraId="6C957C3D"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76" w:type="pct"/>
            <w:shd w:val="clear" w:color="auto" w:fill="E0D4B5" w:themeFill="background2"/>
            <w:hideMark/>
          </w:tcPr>
          <w:p w14:paraId="3DCC1D1B"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21" w:type="pct"/>
            <w:shd w:val="clear" w:color="auto" w:fill="E0D4B5" w:themeFill="background2"/>
            <w:hideMark/>
          </w:tcPr>
          <w:p w14:paraId="5A8572D8"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38713613</w:t>
            </w:r>
          </w:p>
        </w:tc>
        <w:tc>
          <w:tcPr>
            <w:tcW w:w="480" w:type="pct"/>
            <w:shd w:val="clear" w:color="auto" w:fill="E0D4B5" w:themeFill="background2"/>
            <w:noWrap/>
            <w:hideMark/>
          </w:tcPr>
          <w:p w14:paraId="4C93A0BC"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0.199</w:t>
            </w:r>
          </w:p>
        </w:tc>
      </w:tr>
      <w:tr w:rsidR="0089455B" w:rsidRPr="00A138AB" w14:paraId="021CCCF9"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0CBDA033" w14:textId="77777777" w:rsidR="0089455B" w:rsidRPr="00A138AB" w:rsidRDefault="0089455B" w:rsidP="0089455B">
            <w:pPr>
              <w:pStyle w:val="TableTextLeft"/>
            </w:pPr>
            <w:r w:rsidRPr="004D4548">
              <w:t>Linear-</w:t>
            </w:r>
            <w:r>
              <w:t>12</w:t>
            </w:r>
          </w:p>
        </w:tc>
        <w:tc>
          <w:tcPr>
            <w:tcW w:w="778" w:type="pct"/>
            <w:vMerge/>
            <w:hideMark/>
          </w:tcPr>
          <w:p w14:paraId="61B78AE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hideMark/>
          </w:tcPr>
          <w:p w14:paraId="5957EF7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71" w:type="pct"/>
            <w:hideMark/>
          </w:tcPr>
          <w:p w14:paraId="1D89BF1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hideMark/>
          </w:tcPr>
          <w:p w14:paraId="48754EB7"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hideMark/>
          </w:tcPr>
          <w:p w14:paraId="5759AF80"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hideMark/>
          </w:tcPr>
          <w:p w14:paraId="26AEA65B"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76" w:type="pct"/>
            <w:hideMark/>
          </w:tcPr>
          <w:p w14:paraId="1530B745"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21" w:type="pct"/>
            <w:hideMark/>
          </w:tcPr>
          <w:p w14:paraId="08F38D1D"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38716598</w:t>
            </w:r>
          </w:p>
        </w:tc>
        <w:tc>
          <w:tcPr>
            <w:tcW w:w="480" w:type="pct"/>
            <w:noWrap/>
            <w:hideMark/>
          </w:tcPr>
          <w:p w14:paraId="02794A1C"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0.197</w:t>
            </w:r>
          </w:p>
        </w:tc>
      </w:tr>
      <w:tr w:rsidR="0089455B" w:rsidRPr="00A138AB" w14:paraId="6CA0FBF3"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25F013CC" w14:textId="77777777" w:rsidR="0089455B" w:rsidRPr="00A138AB" w:rsidRDefault="0089455B" w:rsidP="0089455B">
            <w:pPr>
              <w:pStyle w:val="TableTextLeft"/>
            </w:pPr>
            <w:r w:rsidRPr="004D4548">
              <w:t>Linear-</w:t>
            </w:r>
            <w:r>
              <w:t>13</w:t>
            </w:r>
          </w:p>
        </w:tc>
        <w:tc>
          <w:tcPr>
            <w:tcW w:w="778" w:type="pct"/>
            <w:vMerge/>
            <w:shd w:val="clear" w:color="auto" w:fill="E0D4B5" w:themeFill="background2"/>
            <w:hideMark/>
          </w:tcPr>
          <w:p w14:paraId="06345173"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E0D4B5" w:themeFill="background2"/>
            <w:hideMark/>
          </w:tcPr>
          <w:p w14:paraId="20255A8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571" w:type="pct"/>
            <w:shd w:val="clear" w:color="auto" w:fill="E0D4B5" w:themeFill="background2"/>
            <w:hideMark/>
          </w:tcPr>
          <w:p w14:paraId="540EDE4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447" w:type="pct"/>
            <w:shd w:val="clear" w:color="auto" w:fill="E0D4B5" w:themeFill="background2"/>
            <w:hideMark/>
          </w:tcPr>
          <w:p w14:paraId="5971756C"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17" w:type="pct"/>
            <w:shd w:val="clear" w:color="auto" w:fill="E0D4B5" w:themeFill="background2"/>
            <w:hideMark/>
          </w:tcPr>
          <w:p w14:paraId="70B29C34"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E0D4B5" w:themeFill="background2"/>
            <w:hideMark/>
          </w:tcPr>
          <w:p w14:paraId="0F1F6D48"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76" w:type="pct"/>
            <w:shd w:val="clear" w:color="auto" w:fill="E0D4B5" w:themeFill="background2"/>
            <w:hideMark/>
          </w:tcPr>
          <w:p w14:paraId="43B0165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21" w:type="pct"/>
            <w:shd w:val="clear" w:color="auto" w:fill="E0D4B5" w:themeFill="background2"/>
            <w:hideMark/>
          </w:tcPr>
          <w:p w14:paraId="5555970A"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38715435</w:t>
            </w:r>
          </w:p>
        </w:tc>
        <w:tc>
          <w:tcPr>
            <w:tcW w:w="480" w:type="pct"/>
            <w:shd w:val="clear" w:color="auto" w:fill="E0D4B5" w:themeFill="background2"/>
            <w:noWrap/>
            <w:hideMark/>
          </w:tcPr>
          <w:p w14:paraId="4F904482"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0.198</w:t>
            </w:r>
          </w:p>
        </w:tc>
      </w:tr>
      <w:tr w:rsidR="0089455B" w:rsidRPr="00A138AB" w14:paraId="6A73916D"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76EE997A" w14:textId="77777777" w:rsidR="0089455B" w:rsidRPr="00A138AB" w:rsidRDefault="0089455B" w:rsidP="0089455B">
            <w:pPr>
              <w:pStyle w:val="TableTextLeft"/>
            </w:pPr>
            <w:r w:rsidRPr="004D4548">
              <w:t>Linear-</w:t>
            </w:r>
            <w:r>
              <w:t>14</w:t>
            </w:r>
          </w:p>
        </w:tc>
        <w:tc>
          <w:tcPr>
            <w:tcW w:w="778" w:type="pct"/>
            <w:vMerge/>
            <w:hideMark/>
          </w:tcPr>
          <w:p w14:paraId="3A82D56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hideMark/>
          </w:tcPr>
          <w:p w14:paraId="4842BD65"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571" w:type="pct"/>
            <w:hideMark/>
          </w:tcPr>
          <w:p w14:paraId="43689CC4"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447" w:type="pct"/>
            <w:hideMark/>
          </w:tcPr>
          <w:p w14:paraId="1F52D336"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hideMark/>
          </w:tcPr>
          <w:p w14:paraId="477D8773"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44" w:type="pct"/>
            <w:hideMark/>
          </w:tcPr>
          <w:p w14:paraId="35C20F89"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76" w:type="pct"/>
            <w:hideMark/>
          </w:tcPr>
          <w:p w14:paraId="70DABC8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21" w:type="pct"/>
            <w:hideMark/>
          </w:tcPr>
          <w:p w14:paraId="12807FDC"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38715304</w:t>
            </w:r>
          </w:p>
        </w:tc>
        <w:tc>
          <w:tcPr>
            <w:tcW w:w="480" w:type="pct"/>
            <w:noWrap/>
            <w:hideMark/>
          </w:tcPr>
          <w:p w14:paraId="66B5E087"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0.198</w:t>
            </w:r>
          </w:p>
        </w:tc>
      </w:tr>
      <w:tr w:rsidR="0089455B" w:rsidRPr="00A138AB" w14:paraId="6A51EFCC"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6E9F027F" w14:textId="77777777" w:rsidR="0089455B" w:rsidRPr="00A138AB" w:rsidRDefault="0089455B" w:rsidP="0089455B">
            <w:pPr>
              <w:pStyle w:val="TableTextLeft"/>
            </w:pPr>
            <w:r w:rsidRPr="004D4548">
              <w:t>Linear-</w:t>
            </w:r>
            <w:r>
              <w:t>15</w:t>
            </w:r>
          </w:p>
        </w:tc>
        <w:tc>
          <w:tcPr>
            <w:tcW w:w="778" w:type="pct"/>
            <w:vMerge/>
            <w:shd w:val="clear" w:color="auto" w:fill="E0D4B5" w:themeFill="background2"/>
            <w:hideMark/>
          </w:tcPr>
          <w:p w14:paraId="652FC4A9"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E0D4B5" w:themeFill="background2"/>
            <w:hideMark/>
          </w:tcPr>
          <w:p w14:paraId="7498716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571" w:type="pct"/>
            <w:shd w:val="clear" w:color="auto" w:fill="E0D4B5" w:themeFill="background2"/>
            <w:hideMark/>
          </w:tcPr>
          <w:p w14:paraId="1743F08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447" w:type="pct"/>
            <w:shd w:val="clear" w:color="auto" w:fill="E0D4B5" w:themeFill="background2"/>
            <w:hideMark/>
          </w:tcPr>
          <w:p w14:paraId="246F898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17" w:type="pct"/>
            <w:shd w:val="clear" w:color="auto" w:fill="E0D4B5" w:themeFill="background2"/>
            <w:hideMark/>
          </w:tcPr>
          <w:p w14:paraId="65FB6D4F"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E0D4B5" w:themeFill="background2"/>
            <w:hideMark/>
          </w:tcPr>
          <w:p w14:paraId="799D602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76" w:type="pct"/>
            <w:shd w:val="clear" w:color="auto" w:fill="E0D4B5" w:themeFill="background2"/>
            <w:hideMark/>
          </w:tcPr>
          <w:p w14:paraId="257F1DC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21" w:type="pct"/>
            <w:shd w:val="clear" w:color="auto" w:fill="E0D4B5" w:themeFill="background2"/>
            <w:hideMark/>
          </w:tcPr>
          <w:p w14:paraId="18A51735"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38715374</w:t>
            </w:r>
          </w:p>
        </w:tc>
        <w:tc>
          <w:tcPr>
            <w:tcW w:w="480" w:type="pct"/>
            <w:shd w:val="clear" w:color="auto" w:fill="E0D4B5" w:themeFill="background2"/>
            <w:noWrap/>
            <w:hideMark/>
          </w:tcPr>
          <w:p w14:paraId="10781889"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0.198</w:t>
            </w:r>
          </w:p>
        </w:tc>
      </w:tr>
      <w:tr w:rsidR="0089455B" w:rsidRPr="00A138AB" w14:paraId="5F2A9BDC"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64694F81" w14:textId="77777777" w:rsidR="0089455B" w:rsidRPr="00A138AB" w:rsidRDefault="0089455B" w:rsidP="0089455B">
            <w:pPr>
              <w:pStyle w:val="TableTextLeft"/>
            </w:pPr>
            <w:r w:rsidRPr="004D4548">
              <w:t>Linear-</w:t>
            </w:r>
            <w:r>
              <w:t>16</w:t>
            </w:r>
          </w:p>
        </w:tc>
        <w:tc>
          <w:tcPr>
            <w:tcW w:w="778" w:type="pct"/>
            <w:vMerge/>
            <w:hideMark/>
          </w:tcPr>
          <w:p w14:paraId="371C055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hideMark/>
          </w:tcPr>
          <w:p w14:paraId="4906CA81"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571" w:type="pct"/>
            <w:hideMark/>
          </w:tcPr>
          <w:p w14:paraId="24938B29"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hideMark/>
          </w:tcPr>
          <w:p w14:paraId="4B4E64A2"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hideMark/>
          </w:tcPr>
          <w:p w14:paraId="1977724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44" w:type="pct"/>
            <w:hideMark/>
          </w:tcPr>
          <w:p w14:paraId="1668801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76" w:type="pct"/>
            <w:hideMark/>
          </w:tcPr>
          <w:p w14:paraId="42079C58"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21" w:type="pct"/>
            <w:hideMark/>
          </w:tcPr>
          <w:p w14:paraId="3905C492"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38713802</w:t>
            </w:r>
          </w:p>
        </w:tc>
        <w:tc>
          <w:tcPr>
            <w:tcW w:w="480" w:type="pct"/>
            <w:noWrap/>
            <w:hideMark/>
          </w:tcPr>
          <w:p w14:paraId="2D52DE65"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0.199</w:t>
            </w:r>
          </w:p>
        </w:tc>
      </w:tr>
      <w:tr w:rsidR="0089455B" w:rsidRPr="00A138AB" w14:paraId="53B2207F"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00AA3898" w14:textId="77777777" w:rsidR="0089455B" w:rsidRPr="00A138AB" w:rsidRDefault="0089455B" w:rsidP="0089455B">
            <w:pPr>
              <w:pStyle w:val="TableTextLeft"/>
            </w:pPr>
            <w:r w:rsidRPr="004D4548">
              <w:t>Linear-</w:t>
            </w:r>
            <w:r>
              <w:t>17</w:t>
            </w:r>
          </w:p>
        </w:tc>
        <w:tc>
          <w:tcPr>
            <w:tcW w:w="778" w:type="pct"/>
            <w:vMerge/>
            <w:shd w:val="clear" w:color="auto" w:fill="E0D4B5" w:themeFill="background2"/>
            <w:hideMark/>
          </w:tcPr>
          <w:p w14:paraId="1D49C163"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E0D4B5" w:themeFill="background2"/>
            <w:hideMark/>
          </w:tcPr>
          <w:p w14:paraId="318CC636"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71" w:type="pct"/>
            <w:shd w:val="clear" w:color="auto" w:fill="E0D4B5" w:themeFill="background2"/>
            <w:hideMark/>
          </w:tcPr>
          <w:p w14:paraId="009CE36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447" w:type="pct"/>
            <w:shd w:val="clear" w:color="auto" w:fill="E0D4B5" w:themeFill="background2"/>
            <w:hideMark/>
          </w:tcPr>
          <w:p w14:paraId="1DCC4663"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17" w:type="pct"/>
            <w:shd w:val="clear" w:color="auto" w:fill="E0D4B5" w:themeFill="background2"/>
            <w:hideMark/>
          </w:tcPr>
          <w:p w14:paraId="40B5180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E0D4B5" w:themeFill="background2"/>
            <w:hideMark/>
          </w:tcPr>
          <w:p w14:paraId="7E667F07"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76" w:type="pct"/>
            <w:shd w:val="clear" w:color="auto" w:fill="E0D4B5" w:themeFill="background2"/>
            <w:hideMark/>
          </w:tcPr>
          <w:p w14:paraId="3D24373D"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21" w:type="pct"/>
            <w:shd w:val="clear" w:color="auto" w:fill="E0D4B5" w:themeFill="background2"/>
            <w:hideMark/>
          </w:tcPr>
          <w:p w14:paraId="3167F734"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39099549</w:t>
            </w:r>
          </w:p>
        </w:tc>
        <w:tc>
          <w:tcPr>
            <w:tcW w:w="480" w:type="pct"/>
            <w:shd w:val="clear" w:color="auto" w:fill="E0D4B5" w:themeFill="background2"/>
            <w:noWrap/>
            <w:hideMark/>
          </w:tcPr>
          <w:p w14:paraId="7C8349C6"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0.001</w:t>
            </w:r>
          </w:p>
        </w:tc>
      </w:tr>
      <w:tr w:rsidR="0089455B" w:rsidRPr="00A138AB" w14:paraId="0382A7D7"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739593CE" w14:textId="77777777" w:rsidR="0089455B" w:rsidRPr="00A138AB" w:rsidRDefault="0089455B" w:rsidP="0089455B">
            <w:pPr>
              <w:pStyle w:val="TableTextLeft"/>
            </w:pPr>
            <w:r w:rsidRPr="004D4548">
              <w:t>Linear-</w:t>
            </w:r>
            <w:r>
              <w:t>18</w:t>
            </w:r>
          </w:p>
        </w:tc>
        <w:tc>
          <w:tcPr>
            <w:tcW w:w="778" w:type="pct"/>
            <w:vMerge/>
            <w:hideMark/>
          </w:tcPr>
          <w:p w14:paraId="4C5446B6"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hideMark/>
          </w:tcPr>
          <w:p w14:paraId="58299E24"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71" w:type="pct"/>
            <w:hideMark/>
          </w:tcPr>
          <w:p w14:paraId="4FA4A5B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447" w:type="pct"/>
            <w:hideMark/>
          </w:tcPr>
          <w:p w14:paraId="7A773B9E"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17" w:type="pct"/>
            <w:hideMark/>
          </w:tcPr>
          <w:p w14:paraId="4B37152F"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44" w:type="pct"/>
            <w:hideMark/>
          </w:tcPr>
          <w:p w14:paraId="1B347E6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276" w:type="pct"/>
            <w:hideMark/>
          </w:tcPr>
          <w:p w14:paraId="47E2C09D"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 </w:t>
            </w:r>
          </w:p>
        </w:tc>
        <w:tc>
          <w:tcPr>
            <w:tcW w:w="521" w:type="pct"/>
            <w:hideMark/>
          </w:tcPr>
          <w:p w14:paraId="61041688"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39098266</w:t>
            </w:r>
          </w:p>
        </w:tc>
        <w:tc>
          <w:tcPr>
            <w:tcW w:w="480" w:type="pct"/>
            <w:noWrap/>
            <w:hideMark/>
          </w:tcPr>
          <w:p w14:paraId="74E154E4"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0.002</w:t>
            </w:r>
          </w:p>
        </w:tc>
      </w:tr>
      <w:tr w:rsidR="0089455B" w:rsidRPr="00A138AB" w14:paraId="12C8965A"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466DA411" w14:textId="77777777" w:rsidR="0089455B" w:rsidRPr="00A138AB" w:rsidRDefault="0089455B" w:rsidP="0089455B">
            <w:pPr>
              <w:pStyle w:val="TableTextLeft"/>
            </w:pPr>
            <w:r w:rsidRPr="004D4548">
              <w:t>Linear-</w:t>
            </w:r>
            <w:r>
              <w:t>19</w:t>
            </w:r>
          </w:p>
        </w:tc>
        <w:tc>
          <w:tcPr>
            <w:tcW w:w="778" w:type="pct"/>
            <w:vMerge/>
            <w:shd w:val="clear" w:color="auto" w:fill="E0D4B5" w:themeFill="background2"/>
            <w:hideMark/>
          </w:tcPr>
          <w:p w14:paraId="773C0C8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E0D4B5" w:themeFill="background2"/>
            <w:hideMark/>
          </w:tcPr>
          <w:p w14:paraId="55B93D2E"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71" w:type="pct"/>
            <w:shd w:val="clear" w:color="auto" w:fill="E0D4B5" w:themeFill="background2"/>
            <w:hideMark/>
          </w:tcPr>
          <w:p w14:paraId="3E6CF915"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447" w:type="pct"/>
            <w:shd w:val="clear" w:color="auto" w:fill="E0D4B5" w:themeFill="background2"/>
            <w:hideMark/>
          </w:tcPr>
          <w:p w14:paraId="759C7FA1"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17" w:type="pct"/>
            <w:shd w:val="clear" w:color="auto" w:fill="E0D4B5" w:themeFill="background2"/>
            <w:hideMark/>
          </w:tcPr>
          <w:p w14:paraId="0FD93E0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E0D4B5" w:themeFill="background2"/>
            <w:hideMark/>
          </w:tcPr>
          <w:p w14:paraId="1C2C38E1"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76" w:type="pct"/>
            <w:shd w:val="clear" w:color="auto" w:fill="E0D4B5" w:themeFill="background2"/>
            <w:hideMark/>
          </w:tcPr>
          <w:p w14:paraId="678ED006"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21" w:type="pct"/>
            <w:shd w:val="clear" w:color="auto" w:fill="E0D4B5" w:themeFill="background2"/>
            <w:hideMark/>
          </w:tcPr>
          <w:p w14:paraId="6CCF7089"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39099761</w:t>
            </w:r>
          </w:p>
        </w:tc>
        <w:tc>
          <w:tcPr>
            <w:tcW w:w="480" w:type="pct"/>
            <w:shd w:val="clear" w:color="auto" w:fill="E0D4B5" w:themeFill="background2"/>
            <w:noWrap/>
            <w:hideMark/>
          </w:tcPr>
          <w:p w14:paraId="6D1D295C"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0.001</w:t>
            </w:r>
          </w:p>
        </w:tc>
      </w:tr>
      <w:tr w:rsidR="0089455B" w:rsidRPr="00A138AB" w14:paraId="22F5A198" w14:textId="77777777" w:rsidTr="0089455B">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343CABC6" w14:textId="77777777" w:rsidR="0089455B" w:rsidRPr="00A138AB" w:rsidRDefault="0089455B" w:rsidP="0089455B">
            <w:pPr>
              <w:pStyle w:val="TableTextLeft"/>
            </w:pPr>
            <w:r>
              <w:t>Linear-20</w:t>
            </w:r>
          </w:p>
        </w:tc>
        <w:tc>
          <w:tcPr>
            <w:tcW w:w="778" w:type="pct"/>
            <w:vMerge/>
            <w:hideMark/>
          </w:tcPr>
          <w:p w14:paraId="1696A3C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p>
        </w:tc>
        <w:tc>
          <w:tcPr>
            <w:tcW w:w="744" w:type="pct"/>
            <w:hideMark/>
          </w:tcPr>
          <w:p w14:paraId="2C168CEC"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571" w:type="pct"/>
            <w:hideMark/>
          </w:tcPr>
          <w:p w14:paraId="7828FBF8"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447" w:type="pct"/>
            <w:hideMark/>
          </w:tcPr>
          <w:p w14:paraId="575748D0"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m</w:t>
            </w:r>
          </w:p>
        </w:tc>
        <w:tc>
          <w:tcPr>
            <w:tcW w:w="217" w:type="pct"/>
            <w:hideMark/>
          </w:tcPr>
          <w:p w14:paraId="4A9126CF"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44" w:type="pct"/>
            <w:hideMark/>
          </w:tcPr>
          <w:p w14:paraId="3D8AA579"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276" w:type="pct"/>
            <w:hideMark/>
          </w:tcPr>
          <w:p w14:paraId="0AFAD75F" w14:textId="77777777" w:rsidR="0089455B" w:rsidRPr="00A138AB" w:rsidRDefault="0089455B" w:rsidP="0089455B">
            <w:pPr>
              <w:pStyle w:val="TableTextLeft"/>
              <w:cnfStyle w:val="000000010000" w:firstRow="0" w:lastRow="0" w:firstColumn="0" w:lastColumn="0" w:oddVBand="0" w:evenVBand="0" w:oddHBand="0" w:evenHBand="1" w:firstRowFirstColumn="0" w:firstRowLastColumn="0" w:lastRowFirstColumn="0" w:lastRowLastColumn="0"/>
            </w:pPr>
            <w:r w:rsidRPr="00A138AB">
              <w:t>-</w:t>
            </w:r>
          </w:p>
        </w:tc>
        <w:tc>
          <w:tcPr>
            <w:tcW w:w="521" w:type="pct"/>
            <w:hideMark/>
          </w:tcPr>
          <w:p w14:paraId="542504C4"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38713575</w:t>
            </w:r>
          </w:p>
        </w:tc>
        <w:tc>
          <w:tcPr>
            <w:tcW w:w="480" w:type="pct"/>
            <w:noWrap/>
            <w:hideMark/>
          </w:tcPr>
          <w:p w14:paraId="2B34C851" w14:textId="77777777" w:rsidR="0089455B" w:rsidRPr="00A138AB" w:rsidRDefault="0089455B" w:rsidP="0089455B">
            <w:pPr>
              <w:pStyle w:val="TableTextRight"/>
              <w:cnfStyle w:val="000000010000" w:firstRow="0" w:lastRow="0" w:firstColumn="0" w:lastColumn="0" w:oddVBand="0" w:evenVBand="0" w:oddHBand="0" w:evenHBand="1" w:firstRowFirstColumn="0" w:firstRowLastColumn="0" w:lastRowFirstColumn="0" w:lastRowLastColumn="0"/>
            </w:pPr>
            <w:r w:rsidRPr="00A138AB">
              <w:t>0.199</w:t>
            </w:r>
          </w:p>
        </w:tc>
      </w:tr>
      <w:tr w:rsidR="0089455B" w:rsidRPr="00A138AB" w14:paraId="28CAB1A2" w14:textId="77777777" w:rsidTr="0089455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21" w:type="pct"/>
            <w:hideMark/>
          </w:tcPr>
          <w:p w14:paraId="444519B6" w14:textId="77777777" w:rsidR="0089455B" w:rsidRPr="00A138AB" w:rsidRDefault="0089455B" w:rsidP="0089455B">
            <w:pPr>
              <w:pStyle w:val="TableTextLeft"/>
            </w:pPr>
            <w:r>
              <w:t>Linear-21</w:t>
            </w:r>
          </w:p>
        </w:tc>
        <w:tc>
          <w:tcPr>
            <w:tcW w:w="778" w:type="pct"/>
            <w:vMerge/>
            <w:shd w:val="clear" w:color="auto" w:fill="E0D4B5" w:themeFill="background2"/>
            <w:hideMark/>
          </w:tcPr>
          <w:p w14:paraId="29F83EA0"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p>
        </w:tc>
        <w:tc>
          <w:tcPr>
            <w:tcW w:w="744" w:type="pct"/>
            <w:shd w:val="clear" w:color="auto" w:fill="E0D4B5" w:themeFill="background2"/>
            <w:hideMark/>
          </w:tcPr>
          <w:p w14:paraId="33873BFE"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571" w:type="pct"/>
            <w:shd w:val="clear" w:color="auto" w:fill="E0D4B5" w:themeFill="background2"/>
            <w:hideMark/>
          </w:tcPr>
          <w:p w14:paraId="66155E21"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447" w:type="pct"/>
            <w:shd w:val="clear" w:color="auto" w:fill="E0D4B5" w:themeFill="background2"/>
            <w:hideMark/>
          </w:tcPr>
          <w:p w14:paraId="5CC9168A"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m</w:t>
            </w:r>
          </w:p>
        </w:tc>
        <w:tc>
          <w:tcPr>
            <w:tcW w:w="217" w:type="pct"/>
            <w:shd w:val="clear" w:color="auto" w:fill="E0D4B5" w:themeFill="background2"/>
            <w:hideMark/>
          </w:tcPr>
          <w:p w14:paraId="2972A452"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 </w:t>
            </w:r>
          </w:p>
        </w:tc>
        <w:tc>
          <w:tcPr>
            <w:tcW w:w="244" w:type="pct"/>
            <w:shd w:val="clear" w:color="auto" w:fill="E0D4B5" w:themeFill="background2"/>
            <w:hideMark/>
          </w:tcPr>
          <w:p w14:paraId="2E169EC1"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276" w:type="pct"/>
            <w:shd w:val="clear" w:color="auto" w:fill="E0D4B5" w:themeFill="background2"/>
            <w:hideMark/>
          </w:tcPr>
          <w:p w14:paraId="34D51819" w14:textId="77777777" w:rsidR="0089455B" w:rsidRPr="00A138AB" w:rsidRDefault="0089455B" w:rsidP="0089455B">
            <w:pPr>
              <w:pStyle w:val="TableTextLeft"/>
              <w:cnfStyle w:val="000000100000" w:firstRow="0" w:lastRow="0" w:firstColumn="0" w:lastColumn="0" w:oddVBand="0" w:evenVBand="0" w:oddHBand="1" w:evenHBand="0" w:firstRowFirstColumn="0" w:firstRowLastColumn="0" w:lastRowFirstColumn="0" w:lastRowLastColumn="0"/>
            </w:pPr>
            <w:r w:rsidRPr="00A138AB">
              <w:t>-</w:t>
            </w:r>
          </w:p>
        </w:tc>
        <w:tc>
          <w:tcPr>
            <w:tcW w:w="521" w:type="pct"/>
            <w:shd w:val="clear" w:color="auto" w:fill="E0D4B5" w:themeFill="background2"/>
            <w:hideMark/>
          </w:tcPr>
          <w:p w14:paraId="6E0A4395"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38716285</w:t>
            </w:r>
          </w:p>
        </w:tc>
        <w:tc>
          <w:tcPr>
            <w:tcW w:w="480" w:type="pct"/>
            <w:shd w:val="clear" w:color="auto" w:fill="E0D4B5" w:themeFill="background2"/>
            <w:noWrap/>
            <w:hideMark/>
          </w:tcPr>
          <w:p w14:paraId="1ACF966E" w14:textId="77777777" w:rsidR="0089455B" w:rsidRPr="00A138AB" w:rsidRDefault="0089455B" w:rsidP="0089455B">
            <w:pPr>
              <w:pStyle w:val="TableTextRight"/>
              <w:cnfStyle w:val="000000100000" w:firstRow="0" w:lastRow="0" w:firstColumn="0" w:lastColumn="0" w:oddVBand="0" w:evenVBand="0" w:oddHBand="1" w:evenHBand="0" w:firstRowFirstColumn="0" w:firstRowLastColumn="0" w:lastRowFirstColumn="0" w:lastRowLastColumn="0"/>
            </w:pPr>
            <w:r w:rsidRPr="00A138AB">
              <w:t>0.198</w:t>
            </w:r>
          </w:p>
        </w:tc>
      </w:tr>
    </w:tbl>
    <w:p w14:paraId="030D6C1F" w14:textId="77777777" w:rsidR="0089455B" w:rsidRDefault="0089455B" w:rsidP="0089455B">
      <w:pPr>
        <w:pStyle w:val="TableSource"/>
      </w:pPr>
      <w:r>
        <w:t>Note:</w:t>
      </w:r>
      <w:r>
        <w:tab/>
        <w:t>Because each variable category includes multiple variables (such as age and sex interaction terms, deciles of median household income), we summarize—for simplicity of presentation—the signs of coefficients in the same group. “+” indicates all coefficients are consistently positive; “-” indicates all coefficients are consistently negative; “m” indicates coefficients have mixed signs.</w:t>
      </w:r>
    </w:p>
    <w:p w14:paraId="34F993B1" w14:textId="77777777" w:rsidR="0089455B" w:rsidRPr="00A2470A" w:rsidRDefault="0089455B" w:rsidP="00F852F0">
      <w:pPr>
        <w:pStyle w:val="H2"/>
        <w:numPr>
          <w:ilvl w:val="0"/>
          <w:numId w:val="26"/>
        </w:numPr>
        <w:ind w:left="720"/>
      </w:pPr>
      <w:bookmarkStart w:id="26" w:name="_Toc44424403"/>
      <w:r>
        <w:t>Conclusions</w:t>
      </w:r>
      <w:bookmarkEnd w:id="26"/>
    </w:p>
    <w:p w14:paraId="65A3AA25" w14:textId="37D707A1" w:rsidR="0089455B" w:rsidRPr="004B39BF" w:rsidRDefault="0089455B" w:rsidP="0089455B">
      <w:pPr>
        <w:pStyle w:val="ParagraphContinued"/>
      </w:pPr>
      <w:r>
        <w:t xml:space="preserve">This appendix documents the model specifications tested for normalizing the Medicare FFS benchmarks. We compared regression coefficients, model goodness-of-fit, and interpretability of county- and beneficiary-level models. After considering the models’ performance metrics and receiving </w:t>
      </w:r>
      <w:r w:rsidRPr="00DF37E2">
        <w:t>HSCRC</w:t>
      </w:r>
      <w:r>
        <w:t xml:space="preserve">’s comments, we chose the minimum county-level model (two covariates are the percentage of deep poverty and the average median household income) as the final regression </w:t>
      </w:r>
      <w:r>
        <w:lastRenderedPageBreak/>
        <w:t xml:space="preserve">model to perform SES and demographic adjustment in the Medicare benchmark normalization process. Regression adjustment is only one step of many steps for the benchmarking normalization process. We refer the reader to the Medicare Fee-for-Service Benchmarking report for details on other adjustment steps such as adjusting for medical education cost and HCC scores. Our conclusion relies on the accuracy of the </w:t>
      </w:r>
      <w:r w:rsidRPr="00DF37E2">
        <w:t>data and information provided to us by HSCRC</w:t>
      </w:r>
      <w:r>
        <w:t xml:space="preserve"> and CMS</w:t>
      </w:r>
      <w:r w:rsidRPr="00DF37E2">
        <w:t>. If the underlying data or information is inaccurate or incomplete, the results of our analysis may likewise be inaccurate or incomplete.</w:t>
      </w:r>
      <w:r w:rsidRPr="001A0CC5">
        <w:t xml:space="preserve"> In future iterations of </w:t>
      </w:r>
      <w:r>
        <w:t>benchmarking normalization</w:t>
      </w:r>
      <w:r w:rsidRPr="001A0CC5">
        <w:t xml:space="preserve">, we recommend starting from the </w:t>
      </w:r>
      <w:r>
        <w:t>updated county-level data from VRDC</w:t>
      </w:r>
      <w:r w:rsidRPr="001A0CC5">
        <w:t xml:space="preserve"> and re</w:t>
      </w:r>
      <w:r>
        <w:t>-estimating</w:t>
      </w:r>
      <w:r w:rsidRPr="001A0CC5">
        <w:t xml:space="preserve"> the </w:t>
      </w:r>
      <w:r>
        <w:t>regression model to obtain the updated adjustment weights</w:t>
      </w:r>
      <w:r w:rsidRPr="001A0CC5">
        <w:t>.</w:t>
      </w:r>
    </w:p>
    <w:p w14:paraId="14910C88" w14:textId="77777777" w:rsidR="00217FF0" w:rsidRDefault="00217FF0" w:rsidP="00344034">
      <w:pPr>
        <w:pStyle w:val="Paragraph"/>
        <w:spacing w:after="120" w:line="276" w:lineRule="auto"/>
      </w:pPr>
    </w:p>
    <w:p w14:paraId="0FBE1635" w14:textId="77777777" w:rsidR="0089455B" w:rsidRDefault="0089455B" w:rsidP="00344034">
      <w:pPr>
        <w:pStyle w:val="Paragraph"/>
        <w:spacing w:after="120" w:line="276" w:lineRule="auto"/>
      </w:pPr>
    </w:p>
    <w:p w14:paraId="39FDB65E" w14:textId="1B9A766E" w:rsidR="0089455B" w:rsidRDefault="0089455B" w:rsidP="00344034">
      <w:pPr>
        <w:pStyle w:val="Paragraph"/>
        <w:spacing w:after="120" w:line="276" w:lineRule="auto"/>
        <w:sectPr w:rsidR="0089455B" w:rsidSect="003250B4">
          <w:headerReference w:type="default" r:id="rId105"/>
          <w:footerReference w:type="default" r:id="rId106"/>
          <w:pgSz w:w="12240" w:h="15840" w:code="1"/>
          <w:pgMar w:top="1440" w:right="1440" w:bottom="1440" w:left="1440" w:header="720" w:footer="720" w:gutter="0"/>
          <w:cols w:space="360"/>
          <w:docGrid w:linePitch="360"/>
        </w:sectPr>
      </w:pPr>
    </w:p>
    <w:sdt>
      <w:sdtPr>
        <w:id w:val="535619167"/>
        <w:docPartObj>
          <w:docPartGallery w:val="Cover Pages"/>
        </w:docPartObj>
      </w:sdtPr>
      <w:sdtEndPr/>
      <w:sdtContent>
        <w:p w14:paraId="1992D6B8" w14:textId="27847EE4" w:rsidR="00D54F08" w:rsidRDefault="00D54F08" w:rsidP="00217FF0"/>
        <w:p w14:paraId="2104B7F0" w14:textId="741E97AF" w:rsidR="00D54F08" w:rsidRDefault="00D54F08" w:rsidP="00D54F08">
          <w:pPr>
            <w:pStyle w:val="Blank"/>
          </w:pPr>
          <w:r w:rsidRPr="00D54F08">
            <w:t>This page has been left blank for double-sided copying</w:t>
          </w:r>
        </w:p>
        <w:p w14:paraId="58048D5C" w14:textId="77777777" w:rsidR="00D54F08" w:rsidRDefault="00D54F08" w:rsidP="00217FF0"/>
        <w:p w14:paraId="7E2689E1" w14:textId="77777777" w:rsidR="00D54F08" w:rsidRDefault="00D54F08">
          <w:pPr>
            <w:spacing w:line="240" w:lineRule="auto"/>
            <w:sectPr w:rsidR="00D54F08" w:rsidSect="003250B4">
              <w:headerReference w:type="default" r:id="rId107"/>
              <w:footerReference w:type="default" r:id="rId108"/>
              <w:pgSz w:w="12240" w:h="15840" w:code="1"/>
              <w:pgMar w:top="1440" w:right="1440" w:bottom="1440" w:left="1440" w:header="720" w:footer="720" w:gutter="0"/>
              <w:cols w:space="360"/>
              <w:docGrid w:linePitch="360"/>
            </w:sectPr>
          </w:pPr>
        </w:p>
        <w:p w14:paraId="1DD03CA3" w14:textId="5A58078D" w:rsidR="00D54F08" w:rsidRDefault="00D54F08">
          <w:pPr>
            <w:spacing w:line="240" w:lineRule="auto"/>
          </w:pPr>
        </w:p>
        <w:p w14:paraId="5338E326" w14:textId="486F10F4" w:rsidR="00D54F08" w:rsidRDefault="00D54F08">
          <w:pPr>
            <w:spacing w:line="240" w:lineRule="auto"/>
          </w:pPr>
        </w:p>
        <w:p w14:paraId="1C66DF17" w14:textId="46C373A9" w:rsidR="00217FF0" w:rsidRPr="005B197E" w:rsidRDefault="00217FF0" w:rsidP="00217FF0">
          <w:r w:rsidRPr="005B197E">
            <w:rPr>
              <w:noProof/>
            </w:rPr>
            <mc:AlternateContent>
              <mc:Choice Requires="wps">
                <w:drawing>
                  <wp:anchor distT="0" distB="0" distL="114300" distR="114300" simplePos="0" relativeHeight="251670016" behindDoc="0" locked="0" layoutInCell="1" allowOverlap="1" wp14:anchorId="6012DBE3" wp14:editId="4E8A7266">
                    <wp:simplePos x="0" y="0"/>
                    <wp:positionH relativeFrom="column">
                      <wp:posOffset>-52070</wp:posOffset>
                    </wp:positionH>
                    <wp:positionV relativeFrom="paragraph">
                      <wp:posOffset>6918733</wp:posOffset>
                    </wp:positionV>
                    <wp:extent cx="1391920" cy="0"/>
                    <wp:effectExtent l="0" t="12700" r="17780" b="12700"/>
                    <wp:wrapNone/>
                    <wp:docPr id="67" name="Straight Connector 67"/>
                    <wp:cNvGraphicFramePr/>
                    <a:graphic xmlns:a="http://schemas.openxmlformats.org/drawingml/2006/main">
                      <a:graphicData uri="http://schemas.microsoft.com/office/word/2010/wordprocessingShape">
                        <wps:wsp>
                          <wps:cNvCnPr/>
                          <wps:spPr>
                            <a:xfrm>
                              <a:off x="0" y="0"/>
                              <a:ext cx="1391920" cy="0"/>
                            </a:xfrm>
                            <a:prstGeom prst="line">
                              <a:avLst/>
                            </a:prstGeom>
                            <a:ln w="25400">
                              <a:solidFill>
                                <a:srgbClr val="046B5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F510D1" id="Straight Connector 67"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4.1pt,544.8pt" to="105.5pt,5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" strokecolor="#046b5c" strokeweight="2pt">
                    <v:stroke joinstyle="miter"/>
                  </v:line>
                </w:pict>
              </mc:Fallback>
            </mc:AlternateContent>
          </w:r>
        </w:p>
        <w:p w14:paraId="31893B7D" w14:textId="77777777" w:rsidR="00217FF0" w:rsidRPr="005B197E" w:rsidRDefault="00217FF0" w:rsidP="00217FF0">
          <w:r w:rsidRPr="005B197E">
            <w:rPr>
              <w:noProof/>
            </w:rPr>
            <mc:AlternateContent>
              <mc:Choice Requires="wpg">
                <w:drawing>
                  <wp:anchor distT="0" distB="0" distL="114300" distR="114300" simplePos="0" relativeHeight="251671040" behindDoc="0" locked="0" layoutInCell="1" allowOverlap="1" wp14:anchorId="30539237" wp14:editId="111D15AF">
                    <wp:simplePos x="0" y="0"/>
                    <wp:positionH relativeFrom="column">
                      <wp:posOffset>-50242</wp:posOffset>
                    </wp:positionH>
                    <wp:positionV relativeFrom="paragraph">
                      <wp:posOffset>6807828</wp:posOffset>
                    </wp:positionV>
                    <wp:extent cx="6244936" cy="1405720"/>
                    <wp:effectExtent l="0" t="0" r="3810" b="4445"/>
                    <wp:wrapNone/>
                    <wp:docPr id="12" name="Group 12"/>
                    <wp:cNvGraphicFramePr/>
                    <a:graphic xmlns:a="http://schemas.openxmlformats.org/drawingml/2006/main">
                      <a:graphicData uri="http://schemas.microsoft.com/office/word/2010/wordprocessingGroup">
                        <wpg:wgp>
                          <wpg:cNvGrpSpPr/>
                          <wpg:grpSpPr>
                            <a:xfrm>
                              <a:off x="0" y="0"/>
                              <a:ext cx="6244936" cy="1405720"/>
                              <a:chOff x="41564" y="0"/>
                              <a:chExt cx="6244936" cy="1405720"/>
                            </a:xfrm>
                          </wpg:grpSpPr>
                          <pic:pic xmlns:pic="http://schemas.openxmlformats.org/drawingml/2006/picture">
                            <pic:nvPicPr>
                              <pic:cNvPr id="13" name="Picture 13"/>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4229100" y="231796"/>
                                <a:ext cx="2057400" cy="530225"/>
                              </a:xfrm>
                              <a:prstGeom prst="rect">
                                <a:avLst/>
                              </a:prstGeom>
                            </pic:spPr>
                          </pic:pic>
                          <wps:wsp>
                            <wps:cNvPr id="14" name="Text Box 14"/>
                            <wps:cNvSpPr txBox="1"/>
                            <wps:spPr>
                              <a:xfrm>
                                <a:off x="41564" y="0"/>
                                <a:ext cx="3626485" cy="1405720"/>
                              </a:xfrm>
                              <a:prstGeom prst="rect">
                                <a:avLst/>
                              </a:prstGeom>
                              <a:noFill/>
                              <a:ln w="6350">
                                <a:noFill/>
                              </a:ln>
                            </wps:spPr>
                            <wps:txbx>
                              <w:txbxContent>
                                <w:p w14:paraId="30E39EE6" w14:textId="77777777" w:rsidR="00851BBF" w:rsidRPr="00177900" w:rsidRDefault="00851BBF" w:rsidP="00217FF0">
                                  <w:pPr>
                                    <w:pStyle w:val="CoverHead"/>
                                    <w:rPr>
                                      <w:rFonts w:cs="Zilla Slab"/>
                                    </w:rPr>
                                  </w:pPr>
                                  <w:r w:rsidRPr="00177900">
                                    <w:t>Mathematica</w:t>
                                  </w:r>
                                </w:p>
                                <w:p w14:paraId="2753A4E3" w14:textId="77777777" w:rsidR="00851BBF" w:rsidRPr="00177900" w:rsidRDefault="00851BBF" w:rsidP="00217FF0">
                                  <w:pPr>
                                    <w:pStyle w:val="CoverText"/>
                                    <w:rPr>
                                      <w:b/>
                                      <w:bCs/>
                                    </w:rPr>
                                  </w:pPr>
                                  <w:r w:rsidRPr="00177900">
                                    <w:t>Princeton, NJ</w:t>
                                  </w:r>
                                  <w:r w:rsidRPr="00177900">
                                    <w:rPr>
                                      <w:rFonts w:cs="Montserrat"/>
                                    </w:rPr>
                                    <w:t xml:space="preserve">  •  </w:t>
                                  </w:r>
                                  <w:r w:rsidRPr="00177900">
                                    <w:t>Ann Arbor, MI</w:t>
                                  </w:r>
                                  <w:r w:rsidRPr="00177900">
                                    <w:rPr>
                                      <w:rFonts w:cs="Montserrat"/>
                                    </w:rPr>
                                    <w:t xml:space="preserve">  •  </w:t>
                                  </w:r>
                                  <w:r w:rsidRPr="00177900">
                                    <w:t>Cambridge, MA</w:t>
                                  </w:r>
                                  <w:r w:rsidRPr="00177900">
                                    <w:rPr>
                                      <w:rFonts w:cs="Montserrat"/>
                                    </w:rPr>
                                    <w:t xml:space="preserve">  </w:t>
                                  </w:r>
                                  <w:r>
                                    <w:rPr>
                                      <w:rFonts w:cs="Montserrat"/>
                                    </w:rPr>
                                    <w:br/>
                                  </w:r>
                                  <w:r w:rsidRPr="00177900">
                                    <w:t>Chicago, IL</w:t>
                                  </w:r>
                                  <w:r w:rsidRPr="00177900">
                                    <w:rPr>
                                      <w:rFonts w:cs="Montserrat"/>
                                    </w:rPr>
                                    <w:t xml:space="preserve">  •  </w:t>
                                  </w:r>
                                  <w:r w:rsidRPr="00177900">
                                    <w:t>Oakland, CA</w:t>
                                  </w:r>
                                  <w:r w:rsidRPr="00177900">
                                    <w:rPr>
                                      <w:rFonts w:cs="Montserrat"/>
                                    </w:rPr>
                                    <w:t xml:space="preserve">  •  </w:t>
                                  </w:r>
                                  <w:r w:rsidRPr="00177900">
                                    <w:t>Seattle, WA</w:t>
                                  </w:r>
                                  <w:r w:rsidRPr="00177900">
                                    <w:rPr>
                                      <w:rFonts w:cs="Montserrat"/>
                                    </w:rPr>
                                    <w:br/>
                                  </w:r>
                                  <w:r w:rsidRPr="00177900">
                                    <w:t>Tucson, AZ</w:t>
                                  </w:r>
                                  <w:r w:rsidRPr="00177900">
                                    <w:rPr>
                                      <w:rFonts w:cs="Montserrat"/>
                                    </w:rPr>
                                    <w:t xml:space="preserve">  •  </w:t>
                                  </w:r>
                                  <w:r w:rsidRPr="00177900">
                                    <w:t>Woodlawn, MD</w:t>
                                  </w:r>
                                  <w:r w:rsidRPr="00177900">
                                    <w:rPr>
                                      <w:rFonts w:cs="Montserrat"/>
                                    </w:rPr>
                                    <w:t xml:space="preserve">  •  </w:t>
                                  </w:r>
                                  <w:r w:rsidRPr="00177900">
                                    <w:t xml:space="preserve">Washington, DC   </w:t>
                                  </w:r>
                                </w:p>
                                <w:p w14:paraId="4EE96F4E" w14:textId="77777777" w:rsidR="00851BBF" w:rsidRDefault="00851BBF" w:rsidP="00217FF0">
                                  <w:pPr>
                                    <w:pStyle w:val="CoverHead"/>
                                  </w:pPr>
                                  <w:r w:rsidRPr="00177900">
                                    <w:t>EDI Global, a Mathematica Company</w:t>
                                  </w:r>
                                </w:p>
                                <w:p w14:paraId="6C5FF12E" w14:textId="77777777" w:rsidR="00851BBF" w:rsidRPr="00177900" w:rsidRDefault="00851BBF" w:rsidP="00217FF0">
                                  <w:pPr>
                                    <w:pStyle w:val="CoverText"/>
                                  </w:pPr>
                                  <w:r w:rsidRPr="00177900">
                                    <w:t>Bukoba, Tanzania</w:t>
                                  </w:r>
                                  <w:r w:rsidRPr="00177900">
                                    <w:rPr>
                                      <w:rFonts w:cs="Montserrat"/>
                                    </w:rPr>
                                    <w:t xml:space="preserve">  •  </w:t>
                                  </w:r>
                                  <w:r w:rsidRPr="00177900">
                                    <w:t>High Wy</w:t>
                                  </w:r>
                                  <w:r>
                                    <w:t>c</w:t>
                                  </w:r>
                                  <w:r w:rsidRPr="00177900">
                                    <w:t>ombe, United Kingdom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15" name="Text Box 15"/>
                            <wps:cNvSpPr txBox="1"/>
                            <wps:spPr>
                              <a:xfrm>
                                <a:off x="4333010" y="938378"/>
                                <a:ext cx="1941195" cy="174625"/>
                              </a:xfrm>
                              <a:prstGeom prst="rect">
                                <a:avLst/>
                              </a:prstGeom>
                              <a:noFill/>
                              <a:ln w="6350">
                                <a:noFill/>
                              </a:ln>
                            </wps:spPr>
                            <wps:txbx>
                              <w:txbxContent>
                                <w:p w14:paraId="37B4567E" w14:textId="77777777" w:rsidR="00851BBF" w:rsidRPr="00DA76E4" w:rsidRDefault="00851BBF" w:rsidP="00217FF0">
                                  <w:pPr>
                                    <w:pStyle w:val="wwwmathematica-mprcom"/>
                                  </w:pPr>
                                  <w:r>
                                    <w:t>mathematica.org</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g:wgp>
                      </a:graphicData>
                    </a:graphic>
                    <wp14:sizeRelH relativeFrom="margin">
                      <wp14:pctWidth>0</wp14:pctWidth>
                    </wp14:sizeRelH>
                  </wp:anchor>
                </w:drawing>
              </mc:Choice>
              <mc:Fallback>
                <w:pict>
                  <v:group w14:anchorId="30539237" id="Group 12" o:spid="_x0000_s1026" style="position:absolute;margin-left:-3.95pt;margin-top:536.05pt;width:491.75pt;height:110.7pt;z-index:251671040;mso-width-relative:margin" coordorigin="415" coordsize="62449,140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">
                    <v:shape id="Picture 13" o:spid="_x0000_s1027" type="#_x0000_t75" style="position:absolute;left:42291;top:2317;width:20574;height:5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">
                      <v:imagedata r:id="rId117" o:title=""/>
                    </v:shape>
                    <v:shapetype id="_x0000_t202" coordsize="21600,21600" o:spt="202" path="m,l,21600r21600,l21600,xe">
                      <v:stroke joinstyle="miter"/>
                      <v:path gradientshapeok="t" o:connecttype="rect"/>
                    </v:shapetype>
                    <v:shape id="Text Box 14" o:spid="_x0000_s1028" type="#_x0000_t202" style="position:absolute;left:415;width:36265;height:1405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" filled="f" stroked="f" strokeweight=".5pt">
                      <v:textbox inset="0,0,0,0">
                        <w:txbxContent>
                          <w:p w14:paraId="30E39EE6" w14:textId="77777777" w:rsidR="00851BBF" w:rsidRPr="00177900" w:rsidRDefault="00851BBF" w:rsidP="00217FF0">
                            <w:pPr>
                              <w:pStyle w:val="CoverHead"/>
                              <w:rPr>
                                <w:rFonts w:cs="Zilla Slab"/>
                              </w:rPr>
                            </w:pPr>
                            <w:r w:rsidRPr="00177900">
                              <w:t>Mathematica</w:t>
                            </w:r>
                          </w:p>
                          <w:p w14:paraId="2753A4E3" w14:textId="77777777" w:rsidR="00851BBF" w:rsidRPr="00177900" w:rsidRDefault="00851BBF" w:rsidP="00217FF0">
                            <w:pPr>
                              <w:pStyle w:val="CoverText"/>
                              <w:rPr>
                                <w:b/>
                                <w:bCs/>
                              </w:rPr>
                            </w:pPr>
                            <w:r w:rsidRPr="00177900">
                              <w:t>Princeton, NJ</w:t>
                            </w:r>
                            <w:r w:rsidRPr="00177900">
                              <w:rPr>
                                <w:rFonts w:cs="Montserrat"/>
                              </w:rPr>
                              <w:t xml:space="preserve">  •  </w:t>
                            </w:r>
                            <w:r w:rsidRPr="00177900">
                              <w:t>Ann Arbor, MI</w:t>
                            </w:r>
                            <w:r w:rsidRPr="00177900">
                              <w:rPr>
                                <w:rFonts w:cs="Montserrat"/>
                              </w:rPr>
                              <w:t xml:space="preserve">  •  </w:t>
                            </w:r>
                            <w:r w:rsidRPr="00177900">
                              <w:t>Cambridge, MA</w:t>
                            </w:r>
                            <w:r w:rsidRPr="00177900">
                              <w:rPr>
                                <w:rFonts w:cs="Montserrat"/>
                              </w:rPr>
                              <w:t xml:space="preserve">  </w:t>
                            </w:r>
                            <w:r>
                              <w:rPr>
                                <w:rFonts w:cs="Montserrat"/>
                              </w:rPr>
                              <w:br/>
                            </w:r>
                            <w:r w:rsidRPr="00177900">
                              <w:t>Chicago, IL</w:t>
                            </w:r>
                            <w:r w:rsidRPr="00177900">
                              <w:rPr>
                                <w:rFonts w:cs="Montserrat"/>
                              </w:rPr>
                              <w:t xml:space="preserve">  •  </w:t>
                            </w:r>
                            <w:r w:rsidRPr="00177900">
                              <w:t>Oakland, CA</w:t>
                            </w:r>
                            <w:r w:rsidRPr="00177900">
                              <w:rPr>
                                <w:rFonts w:cs="Montserrat"/>
                              </w:rPr>
                              <w:t xml:space="preserve">  •  </w:t>
                            </w:r>
                            <w:r w:rsidRPr="00177900">
                              <w:t>Seattle, WA</w:t>
                            </w:r>
                            <w:r w:rsidRPr="00177900">
                              <w:rPr>
                                <w:rFonts w:cs="Montserrat"/>
                              </w:rPr>
                              <w:br/>
                            </w:r>
                            <w:r w:rsidRPr="00177900">
                              <w:t>Tucson, AZ</w:t>
                            </w:r>
                            <w:r w:rsidRPr="00177900">
                              <w:rPr>
                                <w:rFonts w:cs="Montserrat"/>
                              </w:rPr>
                              <w:t xml:space="preserve">  •  </w:t>
                            </w:r>
                            <w:r w:rsidRPr="00177900">
                              <w:t>Woodlawn, MD</w:t>
                            </w:r>
                            <w:r w:rsidRPr="00177900">
                              <w:rPr>
                                <w:rFonts w:cs="Montserrat"/>
                              </w:rPr>
                              <w:t xml:space="preserve">  •  </w:t>
                            </w:r>
                            <w:r w:rsidRPr="00177900">
                              <w:t xml:space="preserve">Washington, DC   </w:t>
                            </w:r>
                          </w:p>
                          <w:p w14:paraId="4EE96F4E" w14:textId="77777777" w:rsidR="00851BBF" w:rsidRDefault="00851BBF" w:rsidP="00217FF0">
                            <w:pPr>
                              <w:pStyle w:val="CoverHead"/>
                            </w:pPr>
                            <w:r w:rsidRPr="00177900">
                              <w:t>EDI Global, a Mathematica Company</w:t>
                            </w:r>
                          </w:p>
                          <w:p w14:paraId="6C5FF12E" w14:textId="77777777" w:rsidR="00851BBF" w:rsidRPr="00177900" w:rsidRDefault="00851BBF" w:rsidP="00217FF0">
                            <w:pPr>
                              <w:pStyle w:val="CoverText"/>
                            </w:pPr>
                            <w:r w:rsidRPr="00177900">
                              <w:t>Bukoba, Tanzania</w:t>
                            </w:r>
                            <w:r w:rsidRPr="00177900">
                              <w:rPr>
                                <w:rFonts w:cs="Montserrat"/>
                              </w:rPr>
                              <w:t xml:space="preserve">  •  </w:t>
                            </w:r>
                            <w:r w:rsidRPr="00177900">
                              <w:t>High Wy</w:t>
                            </w:r>
                            <w:r>
                              <w:t>c</w:t>
                            </w:r>
                            <w:r w:rsidRPr="00177900">
                              <w:t>ombe, United Kingdom</w:t>
                            </w:r>
                          </w:p>
                        </w:txbxContent>
                      </v:textbox>
                    </v:shape>
                    <v:shape id="Text Box 15" o:spid="_x0000_s1029" type="#_x0000_t202" style="position:absolute;left:43330;top:9383;width:19412;height:174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" filled="f" stroked="f" strokeweight=".5pt">
                      <v:textbox inset="0,0,0,0">
                        <w:txbxContent>
                          <w:p w14:paraId="37B4567E" w14:textId="77777777" w:rsidR="00851BBF" w:rsidRPr="00DA76E4" w:rsidRDefault="00851BBF" w:rsidP="00217FF0">
                            <w:pPr>
                              <w:pStyle w:val="wwwmathematica-mprcom"/>
                            </w:pPr>
                            <w:r>
                              <w:t>mathematica.org</w:t>
                            </w:r>
                          </w:p>
                        </w:txbxContent>
                      </v:textbox>
                    </v:shape>
                  </v:group>
                </w:pict>
              </mc:Fallback>
            </mc:AlternateContent>
          </w:r>
        </w:p>
        <w:p w14:paraId="693BA987" w14:textId="0A1E5CBC" w:rsidR="008E0CDF" w:rsidRPr="008E0CDF" w:rsidRDefault="00DF3A55" w:rsidP="00217FF0">
          <w:pPr>
            <w:spacing w:line="240" w:lineRule="auto"/>
          </w:pPr>
        </w:p>
      </w:sdtContent>
    </w:sdt>
    <w:sectPr w:rsidR="008E0CDF" w:rsidRPr="008E0CDF" w:rsidSect="003250B4">
      <w:pgSz w:w="12240" w:h="15840" w:code="1"/>
      <w:pgMar w:top="1440" w:right="1440" w:bottom="1440" w:left="1440" w:header="720" w:footer="720"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C88D2" w14:textId="77777777" w:rsidR="00851BBF" w:rsidRPr="00D37B98" w:rsidRDefault="00851BBF" w:rsidP="00820339">
      <w:r w:rsidRPr="00D37B98">
        <w:t>Endnotes</w:t>
      </w:r>
    </w:p>
  </w:endnote>
  <w:endnote w:type="continuationSeparator" w:id="0">
    <w:p w14:paraId="6B9FDF60" w14:textId="77777777" w:rsidR="00851BBF" w:rsidRPr="00D37B98" w:rsidRDefault="00851BBF" w:rsidP="00BF08C3">
      <w:pPr>
        <w:pStyle w:val="FootnoteSep"/>
      </w:pPr>
    </w:p>
  </w:endnote>
  <w:endnote w:type="continuationNotice" w:id="1">
    <w:p w14:paraId="696012BE" w14:textId="77777777" w:rsidR="00851BBF" w:rsidRPr="00D37B98" w:rsidRDefault="00851BBF" w:rsidP="00C747B5">
      <w:r w:rsidRPr="00D37B98">
        <w:t>(continued)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embedRegular r:id="rId1" w:fontKey="{F5BB5403-AF45-4F43-8528-5AA9A30C2D2A}"/>
    <w:embedBold r:id="rId2" w:fontKey="{D746150C-F2CF-4259-AC25-0E10D0FA21C2}"/>
  </w:font>
  <w:font w:name="Zilla Slab SemiBold">
    <w:panose1 w:val="00000000000000000000"/>
    <w:charset w:val="00"/>
    <w:family w:val="auto"/>
    <w:pitch w:val="variable"/>
    <w:sig w:usb0="A00000FF" w:usb1="5001E47B" w:usb2="00000000" w:usb3="00000000" w:csb0="0000009B" w:csb1="00000000"/>
  </w:font>
  <w:font w:name="Consolas">
    <w:panose1 w:val="020B0609020204030204"/>
    <w:charset w:val="00"/>
    <w:family w:val="modern"/>
    <w:pitch w:val="fixed"/>
    <w:sig w:usb0="E00006FF" w:usb1="0000FCFF" w:usb2="00000001" w:usb3="00000000" w:csb0="0000019F" w:csb1="00000000"/>
  </w:font>
  <w:font w:name="MinionPro-Regular">
    <w:altName w:val="Arial"/>
    <w:charset w:val="4D"/>
    <w:family w:val="auto"/>
    <w:pitch w:val="default"/>
    <w:sig w:usb0="00000003" w:usb1="00000000" w:usb2="00000000" w:usb3="00000000" w:csb0="00000001" w:csb1="00000000"/>
  </w:font>
  <w:font w:name="Arial Bold">
    <w:altName w:val="Arial"/>
    <w:panose1 w:val="020B07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embedItalic r:id="rId3" w:subsetted="1" w:fontKey="{7D14775E-E92C-4B8D-8B15-AE3C1A488147}"/>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Zilla Slab">
    <w:panose1 w:val="00000000000000000000"/>
    <w:charset w:val="00"/>
    <w:family w:val="auto"/>
    <w:pitch w:val="variable"/>
    <w:sig w:usb0="A00000FF" w:usb1="5001E47B" w:usb2="00000000" w:usb3="00000000" w:csb0="0000009B"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15A9D" w14:textId="6876C61C" w:rsidR="00851BBF" w:rsidRDefault="00851BBF" w:rsidP="008C249E">
    <w:pPr>
      <w:pStyle w:val="Footer"/>
    </w:pPr>
    <w:r w:rsidRPr="00967B6B">
      <w:tab/>
    </w:r>
    <w:r>
      <w:tab/>
    </w:r>
    <w:r w:rsidRPr="00967B6B">
      <w:fldChar w:fldCharType="begin"/>
    </w:r>
    <w:r w:rsidRPr="00967B6B">
      <w:instrText xml:space="preserve"> PAGE </w:instrText>
    </w:r>
    <w:r w:rsidRPr="00967B6B">
      <w:fldChar w:fldCharType="separate"/>
    </w:r>
    <w:r>
      <w:rPr>
        <w:noProof/>
      </w:rPr>
      <w:t>9</w:t>
    </w:r>
    <w:r w:rsidRPr="00967B6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B0960" w14:textId="7D4EDBC9" w:rsidR="00851BBF" w:rsidRDefault="00851BBF" w:rsidP="008C249E">
    <w:pPr>
      <w:pStyle w:val="Footer"/>
    </w:pPr>
    <w:r w:rsidRPr="00967B6B">
      <w:tab/>
    </w:r>
    <w: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05A23" w14:textId="77777777" w:rsidR="00851BBF" w:rsidRDefault="00851BBF" w:rsidP="008C249E">
    <w:pPr>
      <w:pStyle w:val="Footer"/>
    </w:pPr>
    <w:r w:rsidRPr="00967B6B">
      <w:tab/>
    </w:r>
    <w:r>
      <w:tab/>
    </w:r>
    <w:r w:rsidRPr="00967B6B">
      <w:fldChar w:fldCharType="begin"/>
    </w:r>
    <w:r w:rsidRPr="00967B6B">
      <w:instrText xml:space="preserve"> PAGE </w:instrText>
    </w:r>
    <w:r w:rsidRPr="00967B6B">
      <w:fldChar w:fldCharType="separate"/>
    </w:r>
    <w:r>
      <w:rPr>
        <w:noProof/>
      </w:rPr>
      <w:t>15</w:t>
    </w:r>
    <w:r w:rsidRPr="00967B6B">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DC173" w14:textId="25AF69EA" w:rsidR="00851BBF" w:rsidRDefault="00851BBF" w:rsidP="008C249E">
    <w:pPr>
      <w:pStyle w:val="Footer"/>
    </w:pPr>
    <w:r w:rsidRPr="00967B6B">
      <w:tab/>
    </w:r>
    <w: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82A9" w14:textId="77777777" w:rsidR="00851BBF" w:rsidRDefault="00851BBF" w:rsidP="008C249E">
    <w:pPr>
      <w:pStyle w:val="Footer"/>
    </w:pPr>
    <w:r w:rsidRPr="00967B6B">
      <w:tab/>
    </w:r>
    <w:r>
      <w:tab/>
    </w:r>
    <w:r w:rsidRPr="00967B6B">
      <w:fldChar w:fldCharType="begin"/>
    </w:r>
    <w:r w:rsidRPr="00967B6B">
      <w:instrText xml:space="preserve"> PAGE </w:instrText>
    </w:r>
    <w:r w:rsidRPr="00967B6B">
      <w:fldChar w:fldCharType="separate"/>
    </w:r>
    <w:r>
      <w:rPr>
        <w:noProof/>
      </w:rPr>
      <w:t>17</w:t>
    </w:r>
    <w:r w:rsidRPr="00967B6B">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FD44" w14:textId="5C85A468" w:rsidR="00851BBF" w:rsidRDefault="00851BBF" w:rsidP="008C249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AB17" w14:textId="0396D8CE" w:rsidR="00851BBF" w:rsidRDefault="00851BBF" w:rsidP="008C249E">
    <w:pPr>
      <w:pStyle w:val="Footer"/>
    </w:pPr>
    <w:r w:rsidRPr="00967B6B">
      <w:tab/>
    </w:r>
    <w:r>
      <w:tab/>
      <w:t>A.</w:t>
    </w:r>
    <w:r w:rsidRPr="00967B6B">
      <w:fldChar w:fldCharType="begin"/>
    </w:r>
    <w:r w:rsidRPr="00967B6B">
      <w:instrText xml:space="preserve"> PAGE </w:instrText>
    </w:r>
    <w:r w:rsidRPr="00967B6B">
      <w:fldChar w:fldCharType="separate"/>
    </w:r>
    <w:r>
      <w:rPr>
        <w:noProof/>
      </w:rPr>
      <w:t>3</w:t>
    </w:r>
    <w:r w:rsidRPr="00967B6B">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D8FE" w14:textId="722C39B9" w:rsidR="00851BBF" w:rsidRDefault="00851BBF" w:rsidP="008C249E">
    <w:pPr>
      <w:pStyle w:val="Footer"/>
    </w:pPr>
    <w:r w:rsidRPr="00967B6B">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576348"/>
      <w:docPartObj>
        <w:docPartGallery w:val="Page Numbers (Bottom of Page)"/>
        <w:docPartUnique/>
      </w:docPartObj>
    </w:sdtPr>
    <w:sdtEndPr>
      <w:rPr>
        <w:noProof/>
      </w:rPr>
    </w:sdtEndPr>
    <w:sdtContent>
      <w:p w14:paraId="1DB6733F" w14:textId="7B70044F" w:rsidR="00851BBF" w:rsidRDefault="00DF3A55" w:rsidP="00217FF0">
        <w:pPr>
          <w:pStyle w:val="Footer"/>
          <w:jc w:val="right"/>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2929323"/>
      <w:docPartObj>
        <w:docPartGallery w:val="Page Numbers (Bottom of Page)"/>
        <w:docPartUnique/>
      </w:docPartObj>
    </w:sdtPr>
    <w:sdtEndPr>
      <w:rPr>
        <w:noProof/>
      </w:rPr>
    </w:sdtEndPr>
    <w:sdtContent>
      <w:p w14:paraId="4044ECBF" w14:textId="0BC500B7" w:rsidR="00851BBF" w:rsidRDefault="00851BBF" w:rsidP="00217FF0">
        <w:pPr>
          <w:pStyle w:val="Footer"/>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716518"/>
      <w:docPartObj>
        <w:docPartGallery w:val="Page Numbers (Bottom of Page)"/>
        <w:docPartUnique/>
      </w:docPartObj>
    </w:sdtPr>
    <w:sdtEndPr/>
    <w:sdtContent>
      <w:p w14:paraId="1B6708A0" w14:textId="77777777" w:rsidR="00851BBF" w:rsidRDefault="00DF3A55" w:rsidP="00217FF0">
        <w:pPr>
          <w:pStyle w:val="Footer"/>
          <w:jc w:val="right"/>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7723855"/>
      <w:docPartObj>
        <w:docPartGallery w:val="Page Numbers (Bottom of Page)"/>
        <w:docPartUnique/>
      </w:docPartObj>
    </w:sdtPr>
    <w:sdtEndPr/>
    <w:sdtContent>
      <w:p w14:paraId="2E8D6A6F" w14:textId="4F7C4370" w:rsidR="00851BBF" w:rsidRDefault="00851BBF" w:rsidP="00217FF0">
        <w:pPr>
          <w:pStyle w:val="Footer"/>
          <w:jc w:val="right"/>
        </w:pPr>
        <w:r w:rsidRPr="00217FF0">
          <w:fldChar w:fldCharType="begin"/>
        </w:r>
        <w:r w:rsidRPr="00217FF0">
          <w:instrText xml:space="preserve"> PAGE   \* MERGEFORMAT </w:instrText>
        </w:r>
        <w:r w:rsidRPr="00217FF0">
          <w:fldChar w:fldCharType="separate"/>
        </w:r>
        <w:r>
          <w:rPr>
            <w:noProof/>
          </w:rPr>
          <w:t>3</w:t>
        </w:r>
        <w:r w:rsidRPr="00217FF0">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027123"/>
      <w:docPartObj>
        <w:docPartGallery w:val="Page Numbers (Bottom of Page)"/>
        <w:docPartUnique/>
      </w:docPartObj>
    </w:sdtPr>
    <w:sdtEndPr/>
    <w:sdtContent>
      <w:p w14:paraId="5B4467CB" w14:textId="1229F7D5" w:rsidR="00851BBF" w:rsidRDefault="00DF3A55" w:rsidP="00217FF0">
        <w:pPr>
          <w:pStyle w:val="Footer"/>
          <w:jc w:val="right"/>
        </w:pP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3001317"/>
      <w:docPartObj>
        <w:docPartGallery w:val="Page Numbers (Bottom of Page)"/>
        <w:docPartUnique/>
      </w:docPartObj>
    </w:sdtPr>
    <w:sdtEndPr/>
    <w:sdtContent>
      <w:p w14:paraId="4BE458A8" w14:textId="77777777" w:rsidR="00851BBF" w:rsidRDefault="00851BBF" w:rsidP="00217FF0">
        <w:pPr>
          <w:pStyle w:val="Footer"/>
          <w:jc w:val="right"/>
        </w:pPr>
        <w:r w:rsidRPr="00217FF0">
          <w:fldChar w:fldCharType="begin"/>
        </w:r>
        <w:r w:rsidRPr="00217FF0">
          <w:instrText xml:space="preserve"> PAGE   \* MERGEFORMAT </w:instrText>
        </w:r>
        <w:r w:rsidRPr="00217FF0">
          <w:fldChar w:fldCharType="separate"/>
        </w:r>
        <w:r>
          <w:rPr>
            <w:noProof/>
          </w:rPr>
          <w:t>5</w:t>
        </w:r>
        <w:r w:rsidRPr="00217FF0">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15D42" w14:textId="4C0F3618" w:rsidR="00851BBF" w:rsidRDefault="00851BBF" w:rsidP="00217FF0">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B238" w14:textId="7CAACD6E" w:rsidR="00851BBF" w:rsidRDefault="00851BBF" w:rsidP="008C249E">
    <w:pPr>
      <w:pStyle w:val="Footer"/>
    </w:pPr>
    <w:r w:rsidRPr="00967B6B">
      <w:tab/>
    </w:r>
    <w:r>
      <w:tab/>
    </w:r>
    <w:r w:rsidRPr="00967B6B">
      <w:fldChar w:fldCharType="begin"/>
    </w:r>
    <w:r w:rsidRPr="00967B6B">
      <w:instrText xml:space="preserve"> PAGE </w:instrText>
    </w:r>
    <w:r w:rsidRPr="00967B6B">
      <w:fldChar w:fldCharType="separate"/>
    </w:r>
    <w:r>
      <w:rPr>
        <w:noProof/>
      </w:rPr>
      <w:t>12</w:t>
    </w:r>
    <w:r w:rsidRPr="00967B6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65C8D" w14:textId="77777777" w:rsidR="00851BBF" w:rsidRPr="00D37B98" w:rsidRDefault="00851BBF" w:rsidP="00CC0E68">
      <w:pPr>
        <w:pStyle w:val="FootnoteSep"/>
      </w:pPr>
      <w:r w:rsidRPr="00D37B98">
        <w:separator/>
      </w:r>
    </w:p>
  </w:footnote>
  <w:footnote w:type="continuationSeparator" w:id="0">
    <w:p w14:paraId="41AAFCCC" w14:textId="77777777" w:rsidR="00851BBF" w:rsidRPr="00D37B98" w:rsidRDefault="00851BBF" w:rsidP="007F094C">
      <w:pPr>
        <w:pStyle w:val="FootnoteSep"/>
      </w:pPr>
    </w:p>
    <w:p w14:paraId="57B0F061" w14:textId="77777777" w:rsidR="00851BBF" w:rsidRPr="00D37B98" w:rsidRDefault="00851BBF" w:rsidP="007F094C">
      <w:pPr>
        <w:pStyle w:val="FootnoteText"/>
      </w:pPr>
      <w:r w:rsidRPr="00D37B98">
        <w:t>(continued)</w:t>
      </w:r>
    </w:p>
  </w:footnote>
  <w:footnote w:type="continuationNotice" w:id="1">
    <w:p w14:paraId="125ADAB7" w14:textId="77777777" w:rsidR="00851BBF" w:rsidRPr="00D37B98" w:rsidRDefault="00851BBF" w:rsidP="00DF35D6">
      <w:pPr>
        <w:pStyle w:val="FootnoteText"/>
      </w:pPr>
      <w:r w:rsidRPr="00D37B98">
        <w:t>(continued)</w:t>
      </w:r>
    </w:p>
  </w:footnote>
  <w:footnote w:id="2">
    <w:p w14:paraId="22DDDC8B" w14:textId="18C4F7B3" w:rsidR="00851BBF" w:rsidRDefault="00851BBF">
      <w:pPr>
        <w:pStyle w:val="FootnoteText"/>
      </w:pPr>
      <w:r>
        <w:rPr>
          <w:rStyle w:val="FootnoteReference"/>
        </w:rPr>
        <w:footnoteRef/>
      </w:r>
      <w:r>
        <w:t xml:space="preserve"> We also tested unweighted regression and found the coefficients were not stable over CY2017 and CY2018, therefore we chose the weighted regression approach. Many variables such as TCOC and demographic characteristics are measured at the beneficiary level, so considering beneficiary count in the regression is warranted.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DA3DE" w14:textId="77777777" w:rsidR="00851BBF" w:rsidRPr="00592360" w:rsidRDefault="00851BBF" w:rsidP="00592360">
    <w:pPr>
      <w:pStyle w:val="Header"/>
    </w:pPr>
    <w:r>
      <w:t>Medicare FFS Benchmarking</w:t>
    </w:r>
    <w:r w:rsidRPr="00592360">
      <w:tab/>
      <w:t>Mathematica</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519E" w14:textId="77777777" w:rsidR="00851BBF" w:rsidRDefault="00851BB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F3C7B" w14:textId="35B276BA" w:rsidR="00851BBF" w:rsidRPr="00592360" w:rsidRDefault="00851BBF" w:rsidP="00592360">
    <w:pPr>
      <w:pStyle w:val="Header"/>
    </w:pPr>
    <w:r>
      <w:t>Medicare FFS Benchmarking</w:t>
    </w:r>
    <w:r w:rsidRPr="00592360">
      <w:tab/>
      <w:t>Mathematica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7AB0" w14:textId="71EA4F90" w:rsidR="00851BBF" w:rsidRPr="00592360" w:rsidRDefault="00851BBF" w:rsidP="0059236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C38E" w14:textId="77777777" w:rsidR="00851BBF" w:rsidRDefault="00851BB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08E62" w14:textId="60374801" w:rsidR="00851BBF" w:rsidRPr="00592360" w:rsidRDefault="00851BBF" w:rsidP="00592360">
    <w:pPr>
      <w:pStyle w:val="Header"/>
    </w:pPr>
    <w:r w:rsidRPr="00217FF0">
      <w:t>Medicare FFS Benchmarking</w:t>
    </w:r>
    <w:r w:rsidRPr="00217FF0">
      <w:tab/>
      <w:t>Mathematica</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C8A2" w14:textId="561AF704" w:rsidR="00851BBF" w:rsidRPr="00592360" w:rsidRDefault="00851BBF" w:rsidP="0059236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BBF84" w14:textId="77777777" w:rsidR="00851BBF" w:rsidRDefault="00851BB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2645" w14:textId="4A652951" w:rsidR="00851BBF" w:rsidRPr="00592360" w:rsidRDefault="00851BBF" w:rsidP="00592360">
    <w:pPr>
      <w:pStyle w:val="Header"/>
    </w:pPr>
    <w:r w:rsidRPr="000036C9">
      <w:t>Medicare FFS Benchmarking</w:t>
    </w:r>
    <w:r w:rsidRPr="000036C9">
      <w:tab/>
      <w:t>Mathematica</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32ACD" w14:textId="5A03BD65" w:rsidR="00851BBF" w:rsidRPr="00592360" w:rsidRDefault="00851BBF" w:rsidP="0059236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D4A6" w14:textId="0E010605" w:rsidR="00851BBF" w:rsidRPr="00592360" w:rsidRDefault="00851BBF" w:rsidP="00592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30EB" w14:textId="77777777" w:rsidR="00851BBF" w:rsidRDefault="00851BBF">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899" w14:textId="77777777" w:rsidR="00851BBF" w:rsidRPr="00592360" w:rsidRDefault="00851BBF" w:rsidP="00592360">
    <w:pPr>
      <w:pStyle w:val="Header"/>
    </w:pPr>
    <w:r>
      <w:t>Appendix: Model selection and testing</w:t>
    </w:r>
    <w:r>
      <w:tab/>
      <w:t>Mathematica</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86359" w14:textId="09E848F8" w:rsidR="00851BBF" w:rsidRPr="00592360" w:rsidRDefault="00851BBF" w:rsidP="00592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4A0D7" w14:textId="77777777" w:rsidR="00851BBF" w:rsidRDefault="00851B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15F11" w14:textId="77777777" w:rsidR="00851BBF" w:rsidRDefault="00851B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EEADA" w14:textId="7B231E5E" w:rsidR="00851BBF" w:rsidRDefault="00851BBF">
    <w:pPr>
      <w:pStyle w:val="Header"/>
    </w:pPr>
    <w:r w:rsidRPr="00BD3EAE">
      <w:t>Medicare FFS Benchmarking</w:t>
    </w:r>
    <w:r w:rsidRPr="00BD3EAE">
      <w:tab/>
      <w:t>Mathematica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53446" w14:textId="77777777" w:rsidR="00851BBF" w:rsidRDefault="00851BB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B8A9B" w14:textId="7E81559D" w:rsidR="00851BBF" w:rsidRDefault="00851BBF">
    <w:pPr>
      <w:pStyle w:val="Header"/>
    </w:pPr>
    <w:r w:rsidRPr="00217FF0">
      <w:t>Medicare FFS Benchmarking</w:t>
    </w:r>
    <w:r w:rsidRPr="00217FF0">
      <w:tab/>
      <w:t>Mathematica</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D39D9" w14:textId="77777777" w:rsidR="00851BBF" w:rsidRDefault="00851BB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77CE7" w14:textId="677B2190" w:rsidR="00851BBF" w:rsidRDefault="00851BBF">
    <w:pPr>
      <w:pStyle w:val="Header"/>
    </w:pPr>
    <w:r w:rsidRPr="00217FF0">
      <w:t>Medicare FFS Benchmarking</w:t>
    </w:r>
    <w:r w:rsidRPr="00217FF0">
      <w:tab/>
      <w:t>Mathematica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872C2CE"/>
    <w:lvl w:ilvl="0">
      <w:start w:val="1"/>
      <w:numFmt w:val="decimal"/>
      <w:pStyle w:val="ListNumber3"/>
      <w:lvlText w:val="%1."/>
      <w:lvlJc w:val="left"/>
      <w:pPr>
        <w:tabs>
          <w:tab w:val="num" w:pos="1080"/>
        </w:tabs>
        <w:ind w:left="1080" w:hanging="360"/>
      </w:pPr>
      <w:rPr>
        <w:rFonts w:hint="default"/>
        <w:b/>
        <w:i w:val="0"/>
      </w:rPr>
    </w:lvl>
  </w:abstractNum>
  <w:abstractNum w:abstractNumId="1" w15:restartNumberingAfterBreak="0">
    <w:nsid w:val="FFFFFF7F"/>
    <w:multiLevelType w:val="singleLevel"/>
    <w:tmpl w:val="8F6C9AB6"/>
    <w:lvl w:ilvl="0">
      <w:start w:val="1"/>
      <w:numFmt w:val="decimal"/>
      <w:pStyle w:val="ListNumber2"/>
      <w:lvlText w:val="%1."/>
      <w:lvlJc w:val="left"/>
      <w:pPr>
        <w:tabs>
          <w:tab w:val="num" w:pos="720"/>
        </w:tabs>
        <w:ind w:left="720" w:hanging="360"/>
      </w:pPr>
      <w:rPr>
        <w:rFonts w:hint="default"/>
        <w:b/>
        <w:i w:val="0"/>
      </w:rPr>
    </w:lvl>
  </w:abstractNum>
  <w:abstractNum w:abstractNumId="2" w15:restartNumberingAfterBreak="0">
    <w:nsid w:val="FFFFFF80"/>
    <w:multiLevelType w:val="singleLevel"/>
    <w:tmpl w:val="4CEC7622"/>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E9CE2C2E"/>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FA6BD88"/>
    <w:lvl w:ilvl="0">
      <w:start w:val="1"/>
      <w:numFmt w:val="bullet"/>
      <w:pStyle w:val="ListBullet3"/>
      <w:lvlText w:val="o"/>
      <w:lvlJc w:val="left"/>
      <w:pPr>
        <w:ind w:left="1224" w:hanging="360"/>
      </w:pPr>
      <w:rPr>
        <w:rFonts w:ascii="Courier New" w:hAnsi="Courier New" w:cs="Courier New" w:hint="default"/>
      </w:rPr>
    </w:lvl>
  </w:abstractNum>
  <w:abstractNum w:abstractNumId="5" w15:restartNumberingAfterBreak="0">
    <w:nsid w:val="FFFFFF88"/>
    <w:multiLevelType w:val="singleLevel"/>
    <w:tmpl w:val="38C40216"/>
    <w:lvl w:ilvl="0">
      <w:start w:val="1"/>
      <w:numFmt w:val="decimal"/>
      <w:pStyle w:val="ListNumber"/>
      <w:lvlText w:val="%1."/>
      <w:lvlJc w:val="left"/>
      <w:pPr>
        <w:tabs>
          <w:tab w:val="num" w:pos="360"/>
        </w:tabs>
        <w:ind w:left="360" w:hanging="360"/>
      </w:pPr>
      <w:rPr>
        <w:rFonts w:hint="default"/>
        <w:b/>
        <w:i w:val="0"/>
      </w:rPr>
    </w:lvl>
  </w:abstractNum>
  <w:abstractNum w:abstractNumId="6" w15:restartNumberingAfterBreak="0">
    <w:nsid w:val="FFFFFF89"/>
    <w:multiLevelType w:val="singleLevel"/>
    <w:tmpl w:val="7100A1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434939"/>
    <w:multiLevelType w:val="hybridMultilevel"/>
    <w:tmpl w:val="A302247E"/>
    <w:lvl w:ilvl="0" w:tplc="EA623CB6">
      <w:start w:val="1"/>
      <w:numFmt w:val="bullet"/>
      <w:pStyle w:val="TableListBullet"/>
      <w:lvlText w:val=""/>
      <w:lvlJc w:val="left"/>
      <w:pPr>
        <w:ind w:left="648" w:hanging="360"/>
      </w:pPr>
      <w:rPr>
        <w:rFonts w:ascii="Symbol" w:hAnsi="Symbol" w:hint="default"/>
        <w:color w:val="0B2949" w:themeColor="accent1"/>
        <w:sz w:val="18"/>
        <w:u w:color="D02B27"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E50D66"/>
    <w:multiLevelType w:val="multilevel"/>
    <w:tmpl w:val="9D4AC124"/>
    <w:styleLink w:val="Feature2"/>
    <w:lvl w:ilvl="0">
      <w:start w:val="1"/>
      <w:numFmt w:val="decimal"/>
      <w:lvlText w:val="%1)"/>
      <w:lvlJc w:val="left"/>
      <w:pPr>
        <w:ind w:left="360" w:hanging="360"/>
      </w:pPr>
      <w:rPr>
        <w:b/>
        <w:color w:val="0B2949" w:themeColor="accent1"/>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8015C8"/>
    <w:multiLevelType w:val="multilevel"/>
    <w:tmpl w:val="AF2A4FF2"/>
    <w:lvl w:ilvl="0">
      <w:start w:val="1"/>
      <w:numFmt w:val="upperRoman"/>
      <w:pStyle w:val="Outline"/>
      <w:lvlText w:val="%1."/>
      <w:lvlJc w:val="left"/>
      <w:pPr>
        <w:tabs>
          <w:tab w:val="num" w:pos="576"/>
        </w:tabs>
        <w:ind w:left="432" w:hanging="432"/>
      </w:pPr>
      <w:rPr>
        <w:rFonts w:hint="default"/>
        <w:color w:val="046B5C" w:themeColor="text2"/>
      </w:rPr>
    </w:lvl>
    <w:lvl w:ilvl="1">
      <w:start w:val="1"/>
      <w:numFmt w:val="upperLetter"/>
      <w:pStyle w:val="Outline2"/>
      <w:lvlText w:val="%2."/>
      <w:lvlJc w:val="left"/>
      <w:pPr>
        <w:tabs>
          <w:tab w:val="num" w:pos="576"/>
        </w:tabs>
        <w:ind w:left="432" w:hanging="432"/>
      </w:pPr>
      <w:rPr>
        <w:rFonts w:hint="default"/>
        <w:color w:val="046B5C" w:themeColor="text2"/>
      </w:rPr>
    </w:lvl>
    <w:lvl w:ilvl="2">
      <w:start w:val="1"/>
      <w:numFmt w:val="decimal"/>
      <w:pStyle w:val="Outline3"/>
      <w:lvlText w:val="%3."/>
      <w:lvlJc w:val="left"/>
      <w:pPr>
        <w:tabs>
          <w:tab w:val="num" w:pos="576"/>
        </w:tabs>
        <w:ind w:left="432" w:hanging="432"/>
      </w:pPr>
      <w:rPr>
        <w:rFonts w:asciiTheme="minorHAnsi" w:hAnsiTheme="minorHAnsi" w:hint="default"/>
        <w:b/>
        <w:i w:val="0"/>
        <w:color w:val="046B5C" w:themeColor="text2"/>
      </w:rPr>
    </w:lvl>
    <w:lvl w:ilvl="3">
      <w:start w:val="1"/>
      <w:numFmt w:val="lowerLetter"/>
      <w:pStyle w:val="Outline4"/>
      <w:lvlText w:val="%4."/>
      <w:lvlJc w:val="left"/>
      <w:pPr>
        <w:tabs>
          <w:tab w:val="num" w:pos="576"/>
        </w:tabs>
        <w:ind w:left="432" w:hanging="432"/>
      </w:pPr>
      <w:rPr>
        <w:rFonts w:asciiTheme="majorHAnsi" w:hAnsiTheme="majorHAnsi" w:hint="default"/>
        <w:b/>
        <w:i w:val="0"/>
        <w:color w:val="046B5C" w:themeColor="text2"/>
      </w:rPr>
    </w:lvl>
    <w:lvl w:ilvl="4">
      <w:start w:val="1"/>
      <w:numFmt w:val="lowerLetter"/>
      <w:lvlText w:val="(%5)"/>
      <w:lvlJc w:val="left"/>
      <w:pPr>
        <w:tabs>
          <w:tab w:val="num" w:pos="576"/>
        </w:tabs>
        <w:ind w:left="432" w:hanging="432"/>
      </w:pPr>
      <w:rPr>
        <w:rFonts w:hint="default"/>
      </w:rPr>
    </w:lvl>
    <w:lvl w:ilvl="5">
      <w:start w:val="1"/>
      <w:numFmt w:val="lowerRoman"/>
      <w:lvlText w:val="(%6)"/>
      <w:lvlJc w:val="left"/>
      <w:pPr>
        <w:tabs>
          <w:tab w:val="num" w:pos="576"/>
        </w:tabs>
        <w:ind w:left="432" w:hanging="432"/>
      </w:pPr>
      <w:rPr>
        <w:rFonts w:hint="default"/>
      </w:rPr>
    </w:lvl>
    <w:lvl w:ilvl="6">
      <w:start w:val="1"/>
      <w:numFmt w:val="decimal"/>
      <w:lvlText w:val="%7."/>
      <w:lvlJc w:val="left"/>
      <w:pPr>
        <w:tabs>
          <w:tab w:val="num" w:pos="576"/>
        </w:tabs>
        <w:ind w:left="432" w:hanging="432"/>
      </w:pPr>
      <w:rPr>
        <w:rFonts w:hint="default"/>
      </w:rPr>
    </w:lvl>
    <w:lvl w:ilvl="7">
      <w:start w:val="1"/>
      <w:numFmt w:val="lowerLetter"/>
      <w:lvlText w:val="%8."/>
      <w:lvlJc w:val="left"/>
      <w:pPr>
        <w:tabs>
          <w:tab w:val="num" w:pos="576"/>
        </w:tabs>
        <w:ind w:left="432" w:hanging="432"/>
      </w:pPr>
      <w:rPr>
        <w:rFonts w:hint="default"/>
      </w:rPr>
    </w:lvl>
    <w:lvl w:ilvl="8">
      <w:start w:val="1"/>
      <w:numFmt w:val="lowerRoman"/>
      <w:lvlText w:val="%9."/>
      <w:lvlJc w:val="left"/>
      <w:pPr>
        <w:tabs>
          <w:tab w:val="num" w:pos="576"/>
        </w:tabs>
        <w:ind w:left="432" w:hanging="432"/>
      </w:pPr>
      <w:rPr>
        <w:rFonts w:hint="default"/>
      </w:rPr>
    </w:lvl>
  </w:abstractNum>
  <w:abstractNum w:abstractNumId="10" w15:restartNumberingAfterBreak="0">
    <w:nsid w:val="175F4639"/>
    <w:multiLevelType w:val="hybridMultilevel"/>
    <w:tmpl w:val="C156B4BC"/>
    <w:lvl w:ilvl="0" w:tplc="16DC7AB2">
      <w:start w:val="1"/>
      <w:numFmt w:val="bullet"/>
      <w:pStyle w:val="ListBullet2"/>
      <w:lvlText w:val="-"/>
      <w:lvlJc w:val="left"/>
      <w:pPr>
        <w:ind w:left="792"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523B58"/>
    <w:multiLevelType w:val="hybridMultilevel"/>
    <w:tmpl w:val="8292C136"/>
    <w:lvl w:ilvl="0" w:tplc="DA00BB14">
      <w:start w:val="1"/>
      <w:numFmt w:val="lowerLetter"/>
      <w:pStyle w:val="ListAlpha3"/>
      <w:lvlText w:val="%1."/>
      <w:lvlJc w:val="left"/>
      <w:pPr>
        <w:ind w:left="720" w:hanging="360"/>
      </w:pPr>
      <w:rPr>
        <w:rFonts w:asciiTheme="minorHAnsi" w:hAnsiTheme="minorHAnsi"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10654"/>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3" w15:restartNumberingAfterBreak="0">
    <w:nsid w:val="31F9697E"/>
    <w:multiLevelType w:val="hybridMultilevel"/>
    <w:tmpl w:val="268629A8"/>
    <w:lvl w:ilvl="0" w:tplc="62F00942">
      <w:start w:val="1"/>
      <w:numFmt w:val="bullet"/>
      <w:pStyle w:val="SidebarListBullet"/>
      <w:lvlText w:val=""/>
      <w:lvlJc w:val="left"/>
      <w:pPr>
        <w:ind w:left="720" w:hanging="360"/>
      </w:pPr>
      <w:rPr>
        <w:rFonts w:ascii="Symbol" w:hAnsi="Symbol" w:hint="default"/>
        <w:u w:color="D02B27"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C583D"/>
    <w:multiLevelType w:val="hybridMultilevel"/>
    <w:tmpl w:val="CCBA8132"/>
    <w:lvl w:ilvl="0" w:tplc="CA628E66">
      <w:start w:val="1"/>
      <w:numFmt w:val="decimal"/>
      <w:pStyle w:val="SidebarListNumber"/>
      <w:lvlText w:val="%1."/>
      <w:lvlJc w:val="left"/>
      <w:pPr>
        <w:ind w:left="720" w:hanging="360"/>
      </w:pPr>
      <w:rPr>
        <w:rFonts w:asciiTheme="majorHAnsi" w:hAnsiTheme="majorHAnsi"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139A7"/>
    <w:multiLevelType w:val="hybridMultilevel"/>
    <w:tmpl w:val="53FC523A"/>
    <w:lvl w:ilvl="0" w:tplc="D5128DD6">
      <w:start w:val="1"/>
      <w:numFmt w:val="upperLetter"/>
      <w:pStyle w:val="ListAlpha"/>
      <w:lvlText w:val="%1."/>
      <w:lvlJc w:val="left"/>
      <w:pPr>
        <w:ind w:left="720" w:hanging="360"/>
      </w:pPr>
      <w:rPr>
        <w:rFonts w:asciiTheme="majorHAnsi" w:hAnsiTheme="majorHAnsi"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55E4D"/>
    <w:multiLevelType w:val="hybridMultilevel"/>
    <w:tmpl w:val="14E4EE8A"/>
    <w:lvl w:ilvl="0" w:tplc="6E08891C">
      <w:start w:val="1"/>
      <w:numFmt w:val="decimal"/>
      <w:pStyle w:val="Feature2ListNumbered"/>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B0BAC"/>
    <w:multiLevelType w:val="hybridMultilevel"/>
    <w:tmpl w:val="3520725A"/>
    <w:lvl w:ilvl="0" w:tplc="ADEE0E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612DA"/>
    <w:multiLevelType w:val="hybridMultilevel"/>
    <w:tmpl w:val="A748297E"/>
    <w:lvl w:ilvl="0" w:tplc="04090015">
      <w:start w:val="5"/>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2EB47FF"/>
    <w:multiLevelType w:val="multilevel"/>
    <w:tmpl w:val="8C34344C"/>
    <w:lvl w:ilvl="0">
      <w:start w:val="1"/>
      <w:numFmt w:val="decimal"/>
      <w:pStyle w:val="ESListNumber"/>
      <w:lvlText w:val="%1."/>
      <w:lvlJc w:val="left"/>
      <w:pPr>
        <w:ind w:left="360" w:hanging="360"/>
      </w:pPr>
      <w:rPr>
        <w:rFonts w:hint="default"/>
        <w:b/>
        <w:color w:val="046B5C" w:themeColor="text2"/>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584C98"/>
    <w:multiLevelType w:val="multilevel"/>
    <w:tmpl w:val="A1281E74"/>
    <w:lvl w:ilvl="0">
      <w:start w:val="1"/>
      <w:numFmt w:val="decimal"/>
      <w:pStyle w:val="FAQQuestion"/>
      <w:lvlText w:val="%1."/>
      <w:lvlJc w:val="left"/>
      <w:pPr>
        <w:tabs>
          <w:tab w:val="num" w:pos="504"/>
        </w:tabs>
        <w:ind w:left="504" w:hanging="504"/>
      </w:pPr>
      <w:rPr>
        <w:rFonts w:asciiTheme="majorHAnsi" w:hAnsiTheme="majorHAnsi" w:hint="default"/>
        <w:b/>
        <w:i w:val="0"/>
        <w:color w:val="046B5C" w:themeColor="text2"/>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EF2967"/>
    <w:multiLevelType w:val="multilevel"/>
    <w:tmpl w:val="B3E27970"/>
    <w:lvl w:ilvl="0">
      <w:start w:val="1"/>
      <w:numFmt w:val="decimal"/>
      <w:pStyle w:val="List"/>
      <w:lvlText w:val="%1."/>
      <w:lvlJc w:val="left"/>
      <w:pPr>
        <w:ind w:left="360" w:hanging="360"/>
      </w:pPr>
      <w:rPr>
        <w:rFonts w:hint="default"/>
      </w:rPr>
    </w:lvl>
    <w:lvl w:ilvl="1">
      <w:start w:val="1"/>
      <w:numFmt w:val="decimal"/>
      <w:pStyle w:val="List2"/>
      <w:lvlText w:val="%1.%2."/>
      <w:lvlJc w:val="left"/>
      <w:pPr>
        <w:ind w:left="792" w:hanging="432"/>
      </w:pPr>
      <w:rPr>
        <w:rFonts w:hint="default"/>
      </w:rPr>
    </w:lvl>
    <w:lvl w:ilvl="2">
      <w:start w:val="1"/>
      <w:numFmt w:val="decimal"/>
      <w:pStyle w:val="List3"/>
      <w:lvlText w:val="%1.%2.%3."/>
      <w:lvlJc w:val="left"/>
      <w:pPr>
        <w:ind w:left="1224" w:hanging="504"/>
      </w:pPr>
      <w:rPr>
        <w:rFonts w:hint="default"/>
      </w:rPr>
    </w:lvl>
    <w:lvl w:ilvl="3">
      <w:start w:val="1"/>
      <w:numFmt w:val="decimal"/>
      <w:pStyle w:val="List4"/>
      <w:lvlText w:val="%1.%2.%3.%4."/>
      <w:lvlJc w:val="left"/>
      <w:pPr>
        <w:ind w:left="1728" w:hanging="648"/>
      </w:pPr>
      <w:rPr>
        <w:rFonts w:hint="default"/>
      </w:rPr>
    </w:lvl>
    <w:lvl w:ilvl="4">
      <w:start w:val="1"/>
      <w:numFmt w:val="decimal"/>
      <w:pStyle w:val="Lis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074D7C"/>
    <w:multiLevelType w:val="hybridMultilevel"/>
    <w:tmpl w:val="40BA8840"/>
    <w:lvl w:ilvl="0" w:tplc="9D0C7684">
      <w:start w:val="1"/>
      <w:numFmt w:val="bullet"/>
      <w:pStyle w:val="Feature2ListBullet"/>
      <w:lvlText w:val=""/>
      <w:lvlJc w:val="left"/>
      <w:pPr>
        <w:ind w:left="806" w:hanging="360"/>
      </w:pPr>
      <w:rPr>
        <w:rFonts w:ascii="Symbol" w:hAnsi="Symbol" w:hint="default"/>
        <w:b/>
        <w:i w:val="0"/>
        <w:color w:val="0B2949" w:themeColor="accent1"/>
        <w:sz w:val="20"/>
        <w:u w:color="0B2949" w:themeColor="accent1"/>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3" w15:restartNumberingAfterBreak="0">
    <w:nsid w:val="652D4D3C"/>
    <w:multiLevelType w:val="multilevel"/>
    <w:tmpl w:val="92E4DAE2"/>
    <w:styleLink w:val="MPROutline"/>
    <w:lvl w:ilvl="0">
      <w:start w:val="1"/>
      <w:numFmt w:val="upperRoman"/>
      <w:lvlText w:val="%1."/>
      <w:lvlJc w:val="left"/>
      <w:pPr>
        <w:tabs>
          <w:tab w:val="num" w:pos="720"/>
        </w:tabs>
        <w:ind w:left="720" w:hanging="720"/>
      </w:pPr>
      <w:rPr>
        <w:rFonts w:asciiTheme="minorHAnsi" w:hAnsiTheme="minorHAnsi"/>
        <w:b/>
        <w:sz w:val="24"/>
      </w:rPr>
    </w:lvl>
    <w:lvl w:ilvl="1">
      <w:start w:val="1"/>
      <w:numFmt w:val="upp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5)"/>
      <w:lvlJc w:val="left"/>
      <w:pPr>
        <w:ind w:left="1800" w:hanging="360"/>
      </w:pPr>
      <w:rPr>
        <w:rFonts w:hint="default"/>
      </w:rPr>
    </w:lvl>
    <w:lvl w:ilvl="5">
      <w:start w:val="1"/>
      <w:numFmt w:val="lowerLetter"/>
      <w:lvlText w:val="(%6)"/>
      <w:lvlJc w:val="left"/>
      <w:pPr>
        <w:ind w:left="2160" w:hanging="360"/>
      </w:pPr>
      <w:rPr>
        <w:rFonts w:hint="default"/>
      </w:rPr>
    </w:lvl>
    <w:lvl w:ilvl="6">
      <w:start w:val="1"/>
      <w:numFmt w:val="lowerRoman"/>
      <w:lvlText w:val="%7."/>
      <w:lvlJc w:val="left"/>
      <w:pPr>
        <w:ind w:left="2520" w:hanging="360"/>
      </w:pPr>
      <w:rPr>
        <w:rFonts w:hint="default"/>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4" w15:restartNumberingAfterBreak="0">
    <w:nsid w:val="6BF61678"/>
    <w:multiLevelType w:val="hybridMultilevel"/>
    <w:tmpl w:val="D19284A2"/>
    <w:lvl w:ilvl="0" w:tplc="6A664B00">
      <w:start w:val="1"/>
      <w:numFmt w:val="decimal"/>
      <w:pStyle w:val="TableListNumber"/>
      <w:lvlText w:val="%1."/>
      <w:lvlJc w:val="left"/>
      <w:pPr>
        <w:ind w:left="533" w:hanging="360"/>
      </w:pPr>
      <w:rPr>
        <w:rFonts w:hint="default"/>
        <w:b w:val="0"/>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151E68"/>
    <w:multiLevelType w:val="hybridMultilevel"/>
    <w:tmpl w:val="A1B6496E"/>
    <w:lvl w:ilvl="0" w:tplc="915C009C">
      <w:start w:val="1"/>
      <w:numFmt w:val="lowerLetter"/>
      <w:pStyle w:val="ListAlpha2"/>
      <w:lvlText w:val="%1."/>
      <w:lvlJc w:val="left"/>
      <w:pPr>
        <w:ind w:left="720" w:hanging="360"/>
      </w:pPr>
      <w:rPr>
        <w:rFonts w:asciiTheme="majorHAnsi" w:hAnsiTheme="majorHAnsi"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20478C"/>
    <w:multiLevelType w:val="hybridMultilevel"/>
    <w:tmpl w:val="26862F5A"/>
    <w:lvl w:ilvl="0" w:tplc="1180C24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7087D"/>
    <w:multiLevelType w:val="hybridMultilevel"/>
    <w:tmpl w:val="D37E062C"/>
    <w:lvl w:ilvl="0" w:tplc="10E69776">
      <w:start w:val="1"/>
      <w:numFmt w:val="bullet"/>
      <w:pStyle w:val="ESListBullet"/>
      <w:lvlText w:val=""/>
      <w:lvlJc w:val="left"/>
      <w:pPr>
        <w:ind w:left="720" w:hanging="360"/>
      </w:pPr>
      <w:rPr>
        <w:rFonts w:ascii="Symbol" w:hAnsi="Symbol" w:hint="default"/>
        <w:b/>
        <w:i w:val="0"/>
        <w:color w:val="046B5C" w:themeColor="text2"/>
        <w:sz w:val="20"/>
        <w:u w:color="0B2949"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3"/>
  </w:num>
  <w:num w:numId="4">
    <w:abstractNumId w:val="14"/>
  </w:num>
  <w:num w:numId="5">
    <w:abstractNumId w:val="27"/>
  </w:num>
  <w:num w:numId="6">
    <w:abstractNumId w:val="26"/>
  </w:num>
  <w:num w:numId="7">
    <w:abstractNumId w:val="10"/>
  </w:num>
  <w:num w:numId="8">
    <w:abstractNumId w:val="4"/>
  </w:num>
  <w:num w:numId="9">
    <w:abstractNumId w:val="3"/>
  </w:num>
  <w:num w:numId="10">
    <w:abstractNumId w:val="2"/>
  </w:num>
  <w:num w:numId="11">
    <w:abstractNumId w:val="5"/>
  </w:num>
  <w:num w:numId="12">
    <w:abstractNumId w:val="1"/>
  </w:num>
  <w:num w:numId="13">
    <w:abstractNumId w:val="0"/>
  </w:num>
  <w:num w:numId="14">
    <w:abstractNumId w:val="20"/>
  </w:num>
  <w:num w:numId="15">
    <w:abstractNumId w:val="9"/>
  </w:num>
  <w:num w:numId="16">
    <w:abstractNumId w:val="8"/>
  </w:num>
  <w:num w:numId="17">
    <w:abstractNumId w:val="16"/>
  </w:num>
  <w:num w:numId="18">
    <w:abstractNumId w:val="15"/>
  </w:num>
  <w:num w:numId="19">
    <w:abstractNumId w:val="25"/>
  </w:num>
  <w:num w:numId="20">
    <w:abstractNumId w:val="11"/>
  </w:num>
  <w:num w:numId="21">
    <w:abstractNumId w:val="21"/>
  </w:num>
  <w:num w:numId="22">
    <w:abstractNumId w:val="22"/>
  </w:num>
  <w:num w:numId="23">
    <w:abstractNumId w:val="19"/>
  </w:num>
  <w:num w:numId="24">
    <w:abstractNumId w:val="24"/>
  </w:num>
  <w:num w:numId="25">
    <w:abstractNumId w:val="7"/>
  </w:num>
  <w:num w:numId="26">
    <w:abstractNumId w:val="1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TrueTypeFonts/>
  <w:saveSubsetFonts/>
  <w:attachedTemplate r:id="rId1"/>
  <w:stylePaneFormatFilter w:val="D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1"/>
  <w:stylePaneSortMethod w:val="0000"/>
  <w:trackRevisions/>
  <w:documentProtection w:formatting="1" w:enforcement="0"/>
  <w:styleLockTheme/>
  <w:styleLockQFSet/>
  <w:defaultTabStop w:val="432"/>
  <w:clickAndTypeStyle w:val="Paragraph"/>
  <w:characterSpacingControl w:val="doNotCompress"/>
  <w:hdrShapeDefaults>
    <o:shapedefaults v:ext="edit" spidmax="604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3NDQwMTMwMTY0NTZU0lEKTi0uzszPAykwMqsFAKt37b0tAAAA"/>
  </w:docVars>
  <w:rsids>
    <w:rsidRoot w:val="008E0CDF"/>
    <w:rsid w:val="0000087D"/>
    <w:rsid w:val="00000897"/>
    <w:rsid w:val="00001766"/>
    <w:rsid w:val="000030B1"/>
    <w:rsid w:val="000036C9"/>
    <w:rsid w:val="0000627C"/>
    <w:rsid w:val="00006ED7"/>
    <w:rsid w:val="000072FC"/>
    <w:rsid w:val="00010235"/>
    <w:rsid w:val="00010689"/>
    <w:rsid w:val="00010CEE"/>
    <w:rsid w:val="0001369C"/>
    <w:rsid w:val="000136EC"/>
    <w:rsid w:val="000150F7"/>
    <w:rsid w:val="0001569E"/>
    <w:rsid w:val="0001587F"/>
    <w:rsid w:val="00015F6D"/>
    <w:rsid w:val="00016B08"/>
    <w:rsid w:val="00016D34"/>
    <w:rsid w:val="00017549"/>
    <w:rsid w:val="000212FC"/>
    <w:rsid w:val="0002151F"/>
    <w:rsid w:val="000221F4"/>
    <w:rsid w:val="00022505"/>
    <w:rsid w:val="00022A0A"/>
    <w:rsid w:val="0002322B"/>
    <w:rsid w:val="000234AB"/>
    <w:rsid w:val="0002754E"/>
    <w:rsid w:val="00030E11"/>
    <w:rsid w:val="0003153C"/>
    <w:rsid w:val="00031AA0"/>
    <w:rsid w:val="000320C1"/>
    <w:rsid w:val="0003265D"/>
    <w:rsid w:val="00032E4E"/>
    <w:rsid w:val="00034667"/>
    <w:rsid w:val="00034DB2"/>
    <w:rsid w:val="000351DD"/>
    <w:rsid w:val="00036E7F"/>
    <w:rsid w:val="00037249"/>
    <w:rsid w:val="0003737C"/>
    <w:rsid w:val="00040B2C"/>
    <w:rsid w:val="00041E74"/>
    <w:rsid w:val="000423BE"/>
    <w:rsid w:val="00042419"/>
    <w:rsid w:val="00042464"/>
    <w:rsid w:val="00042714"/>
    <w:rsid w:val="00042FA8"/>
    <w:rsid w:val="000432F5"/>
    <w:rsid w:val="00043329"/>
    <w:rsid w:val="00043B27"/>
    <w:rsid w:val="00044069"/>
    <w:rsid w:val="00046A1A"/>
    <w:rsid w:val="00047BDD"/>
    <w:rsid w:val="00047D5D"/>
    <w:rsid w:val="00050C43"/>
    <w:rsid w:val="00050C88"/>
    <w:rsid w:val="00052A32"/>
    <w:rsid w:val="000561B3"/>
    <w:rsid w:val="00056BC1"/>
    <w:rsid w:val="00057425"/>
    <w:rsid w:val="000575D5"/>
    <w:rsid w:val="000578A2"/>
    <w:rsid w:val="000578BB"/>
    <w:rsid w:val="00060579"/>
    <w:rsid w:val="00061707"/>
    <w:rsid w:val="0006299E"/>
    <w:rsid w:val="00062C8B"/>
    <w:rsid w:val="00062F3C"/>
    <w:rsid w:val="000633AA"/>
    <w:rsid w:val="00063DE2"/>
    <w:rsid w:val="00064DA3"/>
    <w:rsid w:val="000658E6"/>
    <w:rsid w:val="00066C7C"/>
    <w:rsid w:val="00067018"/>
    <w:rsid w:val="000671DF"/>
    <w:rsid w:val="0006743A"/>
    <w:rsid w:val="00067AEE"/>
    <w:rsid w:val="0007041A"/>
    <w:rsid w:val="000706D8"/>
    <w:rsid w:val="00072100"/>
    <w:rsid w:val="00072851"/>
    <w:rsid w:val="000731BB"/>
    <w:rsid w:val="00074FEB"/>
    <w:rsid w:val="000777DB"/>
    <w:rsid w:val="00077878"/>
    <w:rsid w:val="0008130B"/>
    <w:rsid w:val="00081356"/>
    <w:rsid w:val="000834E0"/>
    <w:rsid w:val="00083A0A"/>
    <w:rsid w:val="00083FF8"/>
    <w:rsid w:val="000845AF"/>
    <w:rsid w:val="000855BD"/>
    <w:rsid w:val="00086066"/>
    <w:rsid w:val="00087204"/>
    <w:rsid w:val="00090441"/>
    <w:rsid w:val="000908DF"/>
    <w:rsid w:val="00091160"/>
    <w:rsid w:val="0009143A"/>
    <w:rsid w:val="00092241"/>
    <w:rsid w:val="00094195"/>
    <w:rsid w:val="000943C5"/>
    <w:rsid w:val="00095543"/>
    <w:rsid w:val="00095E87"/>
    <w:rsid w:val="00096E64"/>
    <w:rsid w:val="000972E1"/>
    <w:rsid w:val="000A0B8D"/>
    <w:rsid w:val="000A1DAD"/>
    <w:rsid w:val="000A2181"/>
    <w:rsid w:val="000A2330"/>
    <w:rsid w:val="000A2F18"/>
    <w:rsid w:val="000A3AB6"/>
    <w:rsid w:val="000A3AF1"/>
    <w:rsid w:val="000A4DAE"/>
    <w:rsid w:val="000A54AF"/>
    <w:rsid w:val="000A5A8D"/>
    <w:rsid w:val="000A6591"/>
    <w:rsid w:val="000A6746"/>
    <w:rsid w:val="000A6BE1"/>
    <w:rsid w:val="000A758A"/>
    <w:rsid w:val="000A7604"/>
    <w:rsid w:val="000A7FB4"/>
    <w:rsid w:val="000B1D6B"/>
    <w:rsid w:val="000B2584"/>
    <w:rsid w:val="000B25E1"/>
    <w:rsid w:val="000B521D"/>
    <w:rsid w:val="000B555A"/>
    <w:rsid w:val="000B764C"/>
    <w:rsid w:val="000C178D"/>
    <w:rsid w:val="000C185F"/>
    <w:rsid w:val="000C262B"/>
    <w:rsid w:val="000C2E3B"/>
    <w:rsid w:val="000C413E"/>
    <w:rsid w:val="000C53A3"/>
    <w:rsid w:val="000C5EA2"/>
    <w:rsid w:val="000C6427"/>
    <w:rsid w:val="000C777C"/>
    <w:rsid w:val="000C7923"/>
    <w:rsid w:val="000C7D4D"/>
    <w:rsid w:val="000D07D3"/>
    <w:rsid w:val="000D09AA"/>
    <w:rsid w:val="000D0DAB"/>
    <w:rsid w:val="000D2B3B"/>
    <w:rsid w:val="000D3EAB"/>
    <w:rsid w:val="000D46B8"/>
    <w:rsid w:val="000D5336"/>
    <w:rsid w:val="000D5B34"/>
    <w:rsid w:val="000D5E30"/>
    <w:rsid w:val="000D6D88"/>
    <w:rsid w:val="000D751A"/>
    <w:rsid w:val="000D7604"/>
    <w:rsid w:val="000E0694"/>
    <w:rsid w:val="000E06A9"/>
    <w:rsid w:val="000E1C2B"/>
    <w:rsid w:val="000E2169"/>
    <w:rsid w:val="000E2D16"/>
    <w:rsid w:val="000E405C"/>
    <w:rsid w:val="000E4C3F"/>
    <w:rsid w:val="000E5219"/>
    <w:rsid w:val="000E531C"/>
    <w:rsid w:val="000F197A"/>
    <w:rsid w:val="000F22CB"/>
    <w:rsid w:val="000F4055"/>
    <w:rsid w:val="000F487F"/>
    <w:rsid w:val="000F5259"/>
    <w:rsid w:val="000F5457"/>
    <w:rsid w:val="000F6567"/>
    <w:rsid w:val="000F677B"/>
    <w:rsid w:val="000F6D4E"/>
    <w:rsid w:val="000F7025"/>
    <w:rsid w:val="000F7631"/>
    <w:rsid w:val="000F7D1D"/>
    <w:rsid w:val="0010008A"/>
    <w:rsid w:val="0010048B"/>
    <w:rsid w:val="001004A7"/>
    <w:rsid w:val="00100511"/>
    <w:rsid w:val="00100710"/>
    <w:rsid w:val="00100B38"/>
    <w:rsid w:val="00100D22"/>
    <w:rsid w:val="001015E2"/>
    <w:rsid w:val="00101FF2"/>
    <w:rsid w:val="0010238D"/>
    <w:rsid w:val="0010256D"/>
    <w:rsid w:val="0010292D"/>
    <w:rsid w:val="00102C5A"/>
    <w:rsid w:val="00103241"/>
    <w:rsid w:val="00103C77"/>
    <w:rsid w:val="00105F67"/>
    <w:rsid w:val="00106BE4"/>
    <w:rsid w:val="00110325"/>
    <w:rsid w:val="0011108E"/>
    <w:rsid w:val="00111260"/>
    <w:rsid w:val="001119F8"/>
    <w:rsid w:val="00112A5E"/>
    <w:rsid w:val="00113CC8"/>
    <w:rsid w:val="001168E7"/>
    <w:rsid w:val="00116BD8"/>
    <w:rsid w:val="00117892"/>
    <w:rsid w:val="001215A9"/>
    <w:rsid w:val="00122C2C"/>
    <w:rsid w:val="00123A87"/>
    <w:rsid w:val="001244B1"/>
    <w:rsid w:val="00124D52"/>
    <w:rsid w:val="0012514E"/>
    <w:rsid w:val="0012589E"/>
    <w:rsid w:val="00126560"/>
    <w:rsid w:val="0013059D"/>
    <w:rsid w:val="00130C03"/>
    <w:rsid w:val="001311F7"/>
    <w:rsid w:val="0013184F"/>
    <w:rsid w:val="00131D22"/>
    <w:rsid w:val="00131F00"/>
    <w:rsid w:val="0013346F"/>
    <w:rsid w:val="001349E2"/>
    <w:rsid w:val="00134A06"/>
    <w:rsid w:val="00134FD9"/>
    <w:rsid w:val="00135328"/>
    <w:rsid w:val="00135964"/>
    <w:rsid w:val="00135EB7"/>
    <w:rsid w:val="001364CF"/>
    <w:rsid w:val="0013709C"/>
    <w:rsid w:val="00137AFA"/>
    <w:rsid w:val="00137B02"/>
    <w:rsid w:val="00142411"/>
    <w:rsid w:val="00144A6C"/>
    <w:rsid w:val="0014646C"/>
    <w:rsid w:val="0014674C"/>
    <w:rsid w:val="00146CE3"/>
    <w:rsid w:val="00147515"/>
    <w:rsid w:val="00147A74"/>
    <w:rsid w:val="001526E2"/>
    <w:rsid w:val="00154DF1"/>
    <w:rsid w:val="0015529D"/>
    <w:rsid w:val="00155D06"/>
    <w:rsid w:val="00155EA2"/>
    <w:rsid w:val="00156212"/>
    <w:rsid w:val="0015713C"/>
    <w:rsid w:val="00157CA2"/>
    <w:rsid w:val="00161B9D"/>
    <w:rsid w:val="00161DA5"/>
    <w:rsid w:val="001649D5"/>
    <w:rsid w:val="00164BC2"/>
    <w:rsid w:val="0016651A"/>
    <w:rsid w:val="00166AD3"/>
    <w:rsid w:val="00170626"/>
    <w:rsid w:val="001711C1"/>
    <w:rsid w:val="00171E2D"/>
    <w:rsid w:val="001739F1"/>
    <w:rsid w:val="0017416C"/>
    <w:rsid w:val="0017499B"/>
    <w:rsid w:val="00174E4D"/>
    <w:rsid w:val="00175356"/>
    <w:rsid w:val="001754FE"/>
    <w:rsid w:val="00176C98"/>
    <w:rsid w:val="00177107"/>
    <w:rsid w:val="00181AC8"/>
    <w:rsid w:val="00182415"/>
    <w:rsid w:val="00182CF1"/>
    <w:rsid w:val="00183600"/>
    <w:rsid w:val="0018379A"/>
    <w:rsid w:val="00184421"/>
    <w:rsid w:val="00184E72"/>
    <w:rsid w:val="00185CEF"/>
    <w:rsid w:val="00186C9D"/>
    <w:rsid w:val="001871ED"/>
    <w:rsid w:val="00191FD5"/>
    <w:rsid w:val="001921A4"/>
    <w:rsid w:val="00192E41"/>
    <w:rsid w:val="00194A0E"/>
    <w:rsid w:val="0019640C"/>
    <w:rsid w:val="001969F1"/>
    <w:rsid w:val="00196E5A"/>
    <w:rsid w:val="00197503"/>
    <w:rsid w:val="0019769F"/>
    <w:rsid w:val="001A136E"/>
    <w:rsid w:val="001A1BDB"/>
    <w:rsid w:val="001A1D2C"/>
    <w:rsid w:val="001A2E81"/>
    <w:rsid w:val="001A3252"/>
    <w:rsid w:val="001A3781"/>
    <w:rsid w:val="001A5123"/>
    <w:rsid w:val="001A644F"/>
    <w:rsid w:val="001B107D"/>
    <w:rsid w:val="001B1B81"/>
    <w:rsid w:val="001B1E5B"/>
    <w:rsid w:val="001B322A"/>
    <w:rsid w:val="001B3789"/>
    <w:rsid w:val="001B469B"/>
    <w:rsid w:val="001B4842"/>
    <w:rsid w:val="001B5E5A"/>
    <w:rsid w:val="001B72EA"/>
    <w:rsid w:val="001B762F"/>
    <w:rsid w:val="001B78EA"/>
    <w:rsid w:val="001C031B"/>
    <w:rsid w:val="001C19D6"/>
    <w:rsid w:val="001C28A1"/>
    <w:rsid w:val="001C2CFF"/>
    <w:rsid w:val="001C44FA"/>
    <w:rsid w:val="001C5EB8"/>
    <w:rsid w:val="001C6506"/>
    <w:rsid w:val="001C68C5"/>
    <w:rsid w:val="001C7FBE"/>
    <w:rsid w:val="001D27DB"/>
    <w:rsid w:val="001D3544"/>
    <w:rsid w:val="001D39AA"/>
    <w:rsid w:val="001D39EC"/>
    <w:rsid w:val="001D418D"/>
    <w:rsid w:val="001D5035"/>
    <w:rsid w:val="001D661F"/>
    <w:rsid w:val="001D66A5"/>
    <w:rsid w:val="001D71DF"/>
    <w:rsid w:val="001D7B65"/>
    <w:rsid w:val="001E0620"/>
    <w:rsid w:val="001E1B66"/>
    <w:rsid w:val="001E228F"/>
    <w:rsid w:val="001E2FE5"/>
    <w:rsid w:val="001E36F4"/>
    <w:rsid w:val="001E40AE"/>
    <w:rsid w:val="001E6246"/>
    <w:rsid w:val="001E6A60"/>
    <w:rsid w:val="001E6E5A"/>
    <w:rsid w:val="001E79E7"/>
    <w:rsid w:val="001F0015"/>
    <w:rsid w:val="001F4D69"/>
    <w:rsid w:val="001F5515"/>
    <w:rsid w:val="001F571B"/>
    <w:rsid w:val="002000FB"/>
    <w:rsid w:val="00201259"/>
    <w:rsid w:val="002012DB"/>
    <w:rsid w:val="00201E7E"/>
    <w:rsid w:val="00203C28"/>
    <w:rsid w:val="00203E3B"/>
    <w:rsid w:val="00204AB9"/>
    <w:rsid w:val="00204B23"/>
    <w:rsid w:val="002050B7"/>
    <w:rsid w:val="0020747A"/>
    <w:rsid w:val="002075C7"/>
    <w:rsid w:val="00207EDD"/>
    <w:rsid w:val="00211FFA"/>
    <w:rsid w:val="00213DF6"/>
    <w:rsid w:val="002140C3"/>
    <w:rsid w:val="00214180"/>
    <w:rsid w:val="0021452A"/>
    <w:rsid w:val="00214E0B"/>
    <w:rsid w:val="00215C5A"/>
    <w:rsid w:val="00215E4D"/>
    <w:rsid w:val="002166BC"/>
    <w:rsid w:val="00217A31"/>
    <w:rsid w:val="00217FA0"/>
    <w:rsid w:val="00217FF0"/>
    <w:rsid w:val="002204CD"/>
    <w:rsid w:val="00221020"/>
    <w:rsid w:val="00221E4B"/>
    <w:rsid w:val="00222316"/>
    <w:rsid w:val="00224C87"/>
    <w:rsid w:val="00224D9D"/>
    <w:rsid w:val="00225954"/>
    <w:rsid w:val="00225A35"/>
    <w:rsid w:val="00226D01"/>
    <w:rsid w:val="0022714B"/>
    <w:rsid w:val="002272CB"/>
    <w:rsid w:val="002273EC"/>
    <w:rsid w:val="0022767D"/>
    <w:rsid w:val="00227A36"/>
    <w:rsid w:val="00227E46"/>
    <w:rsid w:val="00227E6B"/>
    <w:rsid w:val="00231607"/>
    <w:rsid w:val="0023638D"/>
    <w:rsid w:val="00236484"/>
    <w:rsid w:val="00245F71"/>
    <w:rsid w:val="00246468"/>
    <w:rsid w:val="00247945"/>
    <w:rsid w:val="002479FE"/>
    <w:rsid w:val="0025023C"/>
    <w:rsid w:val="0025070E"/>
    <w:rsid w:val="00250848"/>
    <w:rsid w:val="00250D2A"/>
    <w:rsid w:val="0025117C"/>
    <w:rsid w:val="00251C7D"/>
    <w:rsid w:val="0025248B"/>
    <w:rsid w:val="002542CB"/>
    <w:rsid w:val="00254BE5"/>
    <w:rsid w:val="00254C89"/>
    <w:rsid w:val="00254E2D"/>
    <w:rsid w:val="00255AAE"/>
    <w:rsid w:val="00256A1C"/>
    <w:rsid w:val="00256D04"/>
    <w:rsid w:val="0026025C"/>
    <w:rsid w:val="002606D9"/>
    <w:rsid w:val="00260EB6"/>
    <w:rsid w:val="00261382"/>
    <w:rsid w:val="00261A27"/>
    <w:rsid w:val="00264782"/>
    <w:rsid w:val="00265EFA"/>
    <w:rsid w:val="0026713B"/>
    <w:rsid w:val="00271460"/>
    <w:rsid w:val="00271C83"/>
    <w:rsid w:val="0027245E"/>
    <w:rsid w:val="00272B66"/>
    <w:rsid w:val="002733A4"/>
    <w:rsid w:val="00276031"/>
    <w:rsid w:val="00276353"/>
    <w:rsid w:val="002766A9"/>
    <w:rsid w:val="0028039E"/>
    <w:rsid w:val="00280DC8"/>
    <w:rsid w:val="00281752"/>
    <w:rsid w:val="002817A6"/>
    <w:rsid w:val="002830E3"/>
    <w:rsid w:val="00283304"/>
    <w:rsid w:val="0028344C"/>
    <w:rsid w:val="0028360E"/>
    <w:rsid w:val="00284837"/>
    <w:rsid w:val="00284896"/>
    <w:rsid w:val="002857D5"/>
    <w:rsid w:val="002869EF"/>
    <w:rsid w:val="0029011D"/>
    <w:rsid w:val="0029042C"/>
    <w:rsid w:val="00290858"/>
    <w:rsid w:val="0029211D"/>
    <w:rsid w:val="00292A7F"/>
    <w:rsid w:val="00294B08"/>
    <w:rsid w:val="00294B21"/>
    <w:rsid w:val="00297266"/>
    <w:rsid w:val="002A00E4"/>
    <w:rsid w:val="002A1180"/>
    <w:rsid w:val="002A11DC"/>
    <w:rsid w:val="002A1ED1"/>
    <w:rsid w:val="002A2064"/>
    <w:rsid w:val="002A2262"/>
    <w:rsid w:val="002A22CB"/>
    <w:rsid w:val="002A2483"/>
    <w:rsid w:val="002A2808"/>
    <w:rsid w:val="002A3C5C"/>
    <w:rsid w:val="002A3D5D"/>
    <w:rsid w:val="002A4F27"/>
    <w:rsid w:val="002A5FD5"/>
    <w:rsid w:val="002A64F9"/>
    <w:rsid w:val="002A6552"/>
    <w:rsid w:val="002A722C"/>
    <w:rsid w:val="002A7FDE"/>
    <w:rsid w:val="002B0E82"/>
    <w:rsid w:val="002B25CD"/>
    <w:rsid w:val="002B2F7B"/>
    <w:rsid w:val="002B3677"/>
    <w:rsid w:val="002B3AC4"/>
    <w:rsid w:val="002B4998"/>
    <w:rsid w:val="002B4FB4"/>
    <w:rsid w:val="002B508A"/>
    <w:rsid w:val="002B50B6"/>
    <w:rsid w:val="002B532F"/>
    <w:rsid w:val="002B71CD"/>
    <w:rsid w:val="002B72E0"/>
    <w:rsid w:val="002B76AB"/>
    <w:rsid w:val="002B7C37"/>
    <w:rsid w:val="002C0508"/>
    <w:rsid w:val="002C0B37"/>
    <w:rsid w:val="002C0C0D"/>
    <w:rsid w:val="002C1507"/>
    <w:rsid w:val="002C2601"/>
    <w:rsid w:val="002C2AE8"/>
    <w:rsid w:val="002C3CA5"/>
    <w:rsid w:val="002C40A9"/>
    <w:rsid w:val="002C4BF2"/>
    <w:rsid w:val="002C598D"/>
    <w:rsid w:val="002C682B"/>
    <w:rsid w:val="002C71CA"/>
    <w:rsid w:val="002D048E"/>
    <w:rsid w:val="002D262A"/>
    <w:rsid w:val="002D3B71"/>
    <w:rsid w:val="002D4133"/>
    <w:rsid w:val="002D5049"/>
    <w:rsid w:val="002D5970"/>
    <w:rsid w:val="002D6763"/>
    <w:rsid w:val="002D7B94"/>
    <w:rsid w:val="002E06F1"/>
    <w:rsid w:val="002E183E"/>
    <w:rsid w:val="002E226E"/>
    <w:rsid w:val="002E2B28"/>
    <w:rsid w:val="002E3E35"/>
    <w:rsid w:val="002E422F"/>
    <w:rsid w:val="002E5E67"/>
    <w:rsid w:val="002E6A72"/>
    <w:rsid w:val="002E714D"/>
    <w:rsid w:val="002F0A27"/>
    <w:rsid w:val="002F1AEA"/>
    <w:rsid w:val="002F297B"/>
    <w:rsid w:val="002F4173"/>
    <w:rsid w:val="002F58FD"/>
    <w:rsid w:val="002F6E35"/>
    <w:rsid w:val="002F7E96"/>
    <w:rsid w:val="003006AB"/>
    <w:rsid w:val="00300B4E"/>
    <w:rsid w:val="0030242C"/>
    <w:rsid w:val="003025D2"/>
    <w:rsid w:val="00302890"/>
    <w:rsid w:val="0030386B"/>
    <w:rsid w:val="0030509B"/>
    <w:rsid w:val="0030563D"/>
    <w:rsid w:val="0030651C"/>
    <w:rsid w:val="00306F1E"/>
    <w:rsid w:val="003079E9"/>
    <w:rsid w:val="00310CBE"/>
    <w:rsid w:val="00311A51"/>
    <w:rsid w:val="003122C7"/>
    <w:rsid w:val="00315DEC"/>
    <w:rsid w:val="00315F8F"/>
    <w:rsid w:val="003165C8"/>
    <w:rsid w:val="00317399"/>
    <w:rsid w:val="0031740A"/>
    <w:rsid w:val="00317D7F"/>
    <w:rsid w:val="00317DD3"/>
    <w:rsid w:val="00317E6D"/>
    <w:rsid w:val="00317FDB"/>
    <w:rsid w:val="00320619"/>
    <w:rsid w:val="003208B3"/>
    <w:rsid w:val="00321145"/>
    <w:rsid w:val="00322713"/>
    <w:rsid w:val="00323036"/>
    <w:rsid w:val="00323195"/>
    <w:rsid w:val="00324098"/>
    <w:rsid w:val="003250B4"/>
    <w:rsid w:val="003250D8"/>
    <w:rsid w:val="003250FB"/>
    <w:rsid w:val="00325FF2"/>
    <w:rsid w:val="00326958"/>
    <w:rsid w:val="0033012A"/>
    <w:rsid w:val="003308C3"/>
    <w:rsid w:val="0033105E"/>
    <w:rsid w:val="00331ADC"/>
    <w:rsid w:val="00331F63"/>
    <w:rsid w:val="00333857"/>
    <w:rsid w:val="003338C8"/>
    <w:rsid w:val="00334969"/>
    <w:rsid w:val="0033626E"/>
    <w:rsid w:val="003369A7"/>
    <w:rsid w:val="0033765D"/>
    <w:rsid w:val="00337684"/>
    <w:rsid w:val="00337D81"/>
    <w:rsid w:val="003402F5"/>
    <w:rsid w:val="003414D9"/>
    <w:rsid w:val="00341682"/>
    <w:rsid w:val="00342537"/>
    <w:rsid w:val="003426BF"/>
    <w:rsid w:val="00344034"/>
    <w:rsid w:val="00344709"/>
    <w:rsid w:val="00345556"/>
    <w:rsid w:val="003456F6"/>
    <w:rsid w:val="0034591D"/>
    <w:rsid w:val="00345FBF"/>
    <w:rsid w:val="00346E5F"/>
    <w:rsid w:val="00346F07"/>
    <w:rsid w:val="00347636"/>
    <w:rsid w:val="003478DB"/>
    <w:rsid w:val="00347977"/>
    <w:rsid w:val="003502D0"/>
    <w:rsid w:val="00350B2A"/>
    <w:rsid w:val="003545DB"/>
    <w:rsid w:val="0035526C"/>
    <w:rsid w:val="003556EF"/>
    <w:rsid w:val="003569CA"/>
    <w:rsid w:val="00357B5C"/>
    <w:rsid w:val="00360C86"/>
    <w:rsid w:val="00360D65"/>
    <w:rsid w:val="00361127"/>
    <w:rsid w:val="00361B19"/>
    <w:rsid w:val="0036230B"/>
    <w:rsid w:val="00362522"/>
    <w:rsid w:val="00362AD5"/>
    <w:rsid w:val="00363298"/>
    <w:rsid w:val="00363410"/>
    <w:rsid w:val="00363A19"/>
    <w:rsid w:val="0036499E"/>
    <w:rsid w:val="00364C25"/>
    <w:rsid w:val="003656C4"/>
    <w:rsid w:val="00366F93"/>
    <w:rsid w:val="00367342"/>
    <w:rsid w:val="00367401"/>
    <w:rsid w:val="00370490"/>
    <w:rsid w:val="00370BC5"/>
    <w:rsid w:val="00370D5B"/>
    <w:rsid w:val="00372523"/>
    <w:rsid w:val="003732D3"/>
    <w:rsid w:val="003743AD"/>
    <w:rsid w:val="003762F1"/>
    <w:rsid w:val="00376F39"/>
    <w:rsid w:val="00381437"/>
    <w:rsid w:val="00381D30"/>
    <w:rsid w:val="003822BC"/>
    <w:rsid w:val="00383AF2"/>
    <w:rsid w:val="003845F2"/>
    <w:rsid w:val="00384A00"/>
    <w:rsid w:val="00384E5E"/>
    <w:rsid w:val="0038698E"/>
    <w:rsid w:val="00387C3D"/>
    <w:rsid w:val="003921CA"/>
    <w:rsid w:val="00392614"/>
    <w:rsid w:val="00394544"/>
    <w:rsid w:val="003946B6"/>
    <w:rsid w:val="00394DAA"/>
    <w:rsid w:val="003954AE"/>
    <w:rsid w:val="003969F2"/>
    <w:rsid w:val="00396FD7"/>
    <w:rsid w:val="00397B3F"/>
    <w:rsid w:val="003A0C7A"/>
    <w:rsid w:val="003A0DAE"/>
    <w:rsid w:val="003A16DA"/>
    <w:rsid w:val="003A3ADA"/>
    <w:rsid w:val="003A501E"/>
    <w:rsid w:val="003A5273"/>
    <w:rsid w:val="003A5688"/>
    <w:rsid w:val="003A63C1"/>
    <w:rsid w:val="003A67C3"/>
    <w:rsid w:val="003B11F7"/>
    <w:rsid w:val="003B1491"/>
    <w:rsid w:val="003B32AF"/>
    <w:rsid w:val="003B451B"/>
    <w:rsid w:val="003B4C48"/>
    <w:rsid w:val="003B65A1"/>
    <w:rsid w:val="003B6EBB"/>
    <w:rsid w:val="003B7A1A"/>
    <w:rsid w:val="003C0204"/>
    <w:rsid w:val="003C07E9"/>
    <w:rsid w:val="003C1235"/>
    <w:rsid w:val="003C2F77"/>
    <w:rsid w:val="003C3464"/>
    <w:rsid w:val="003C38EC"/>
    <w:rsid w:val="003C3D79"/>
    <w:rsid w:val="003C556C"/>
    <w:rsid w:val="003C5D9A"/>
    <w:rsid w:val="003C5F6E"/>
    <w:rsid w:val="003C683A"/>
    <w:rsid w:val="003C769D"/>
    <w:rsid w:val="003C7CEC"/>
    <w:rsid w:val="003D036E"/>
    <w:rsid w:val="003D095B"/>
    <w:rsid w:val="003D166D"/>
    <w:rsid w:val="003D1AD9"/>
    <w:rsid w:val="003D1EB9"/>
    <w:rsid w:val="003D2BC0"/>
    <w:rsid w:val="003D3D84"/>
    <w:rsid w:val="003D5ECD"/>
    <w:rsid w:val="003D5F58"/>
    <w:rsid w:val="003D6553"/>
    <w:rsid w:val="003D6733"/>
    <w:rsid w:val="003E1047"/>
    <w:rsid w:val="003E1520"/>
    <w:rsid w:val="003E21DB"/>
    <w:rsid w:val="003E2B32"/>
    <w:rsid w:val="003E30C6"/>
    <w:rsid w:val="003E3505"/>
    <w:rsid w:val="003E418E"/>
    <w:rsid w:val="003E5A0C"/>
    <w:rsid w:val="003E7979"/>
    <w:rsid w:val="003F0A62"/>
    <w:rsid w:val="003F1529"/>
    <w:rsid w:val="003F1B3D"/>
    <w:rsid w:val="003F3340"/>
    <w:rsid w:val="003F4A95"/>
    <w:rsid w:val="003F4ADD"/>
    <w:rsid w:val="003F64A6"/>
    <w:rsid w:val="003F678A"/>
    <w:rsid w:val="003F7027"/>
    <w:rsid w:val="003F7D6D"/>
    <w:rsid w:val="0040000C"/>
    <w:rsid w:val="00400AC2"/>
    <w:rsid w:val="004019B4"/>
    <w:rsid w:val="0040320A"/>
    <w:rsid w:val="004043FA"/>
    <w:rsid w:val="00405454"/>
    <w:rsid w:val="004059B4"/>
    <w:rsid w:val="00405CC3"/>
    <w:rsid w:val="00406760"/>
    <w:rsid w:val="00410C38"/>
    <w:rsid w:val="00412225"/>
    <w:rsid w:val="00413560"/>
    <w:rsid w:val="00413779"/>
    <w:rsid w:val="0041401A"/>
    <w:rsid w:val="00414588"/>
    <w:rsid w:val="00414709"/>
    <w:rsid w:val="004152B5"/>
    <w:rsid w:val="0041740A"/>
    <w:rsid w:val="00422007"/>
    <w:rsid w:val="0042280C"/>
    <w:rsid w:val="00424ED2"/>
    <w:rsid w:val="0042556D"/>
    <w:rsid w:val="00425714"/>
    <w:rsid w:val="00427967"/>
    <w:rsid w:val="00430A83"/>
    <w:rsid w:val="00431084"/>
    <w:rsid w:val="0043208D"/>
    <w:rsid w:val="00432A48"/>
    <w:rsid w:val="00432C4E"/>
    <w:rsid w:val="004337A1"/>
    <w:rsid w:val="00435539"/>
    <w:rsid w:val="00436B58"/>
    <w:rsid w:val="00436BEA"/>
    <w:rsid w:val="00436CFC"/>
    <w:rsid w:val="00437868"/>
    <w:rsid w:val="00440176"/>
    <w:rsid w:val="00440198"/>
    <w:rsid w:val="004406E3"/>
    <w:rsid w:val="0044335E"/>
    <w:rsid w:val="00444916"/>
    <w:rsid w:val="00446C1B"/>
    <w:rsid w:val="00451B33"/>
    <w:rsid w:val="004533DB"/>
    <w:rsid w:val="0045369E"/>
    <w:rsid w:val="004538AF"/>
    <w:rsid w:val="00455627"/>
    <w:rsid w:val="00455D47"/>
    <w:rsid w:val="00456C93"/>
    <w:rsid w:val="004579FE"/>
    <w:rsid w:val="00461B41"/>
    <w:rsid w:val="0046209A"/>
    <w:rsid w:val="004620D9"/>
    <w:rsid w:val="004620FF"/>
    <w:rsid w:val="00462212"/>
    <w:rsid w:val="00464B7F"/>
    <w:rsid w:val="004655C1"/>
    <w:rsid w:val="00465789"/>
    <w:rsid w:val="00465907"/>
    <w:rsid w:val="00465EAD"/>
    <w:rsid w:val="004662C5"/>
    <w:rsid w:val="00467686"/>
    <w:rsid w:val="00467DB1"/>
    <w:rsid w:val="00471513"/>
    <w:rsid w:val="00471EE5"/>
    <w:rsid w:val="00472E39"/>
    <w:rsid w:val="00473335"/>
    <w:rsid w:val="0047458A"/>
    <w:rsid w:val="004749C2"/>
    <w:rsid w:val="0047529D"/>
    <w:rsid w:val="00477C89"/>
    <w:rsid w:val="00477D80"/>
    <w:rsid w:val="00480779"/>
    <w:rsid w:val="00483AB1"/>
    <w:rsid w:val="00483AF4"/>
    <w:rsid w:val="004862AF"/>
    <w:rsid w:val="004867C2"/>
    <w:rsid w:val="0049195D"/>
    <w:rsid w:val="00491AB9"/>
    <w:rsid w:val="00492D69"/>
    <w:rsid w:val="004934BE"/>
    <w:rsid w:val="0049383D"/>
    <w:rsid w:val="00493C1B"/>
    <w:rsid w:val="004945FF"/>
    <w:rsid w:val="00495D2D"/>
    <w:rsid w:val="00495DE3"/>
    <w:rsid w:val="00496EDF"/>
    <w:rsid w:val="0049723D"/>
    <w:rsid w:val="004974E8"/>
    <w:rsid w:val="004A0870"/>
    <w:rsid w:val="004A2DEA"/>
    <w:rsid w:val="004A3377"/>
    <w:rsid w:val="004A3984"/>
    <w:rsid w:val="004A3A93"/>
    <w:rsid w:val="004A4430"/>
    <w:rsid w:val="004A4935"/>
    <w:rsid w:val="004A5587"/>
    <w:rsid w:val="004A55DE"/>
    <w:rsid w:val="004A6CF2"/>
    <w:rsid w:val="004B0024"/>
    <w:rsid w:val="004B1214"/>
    <w:rsid w:val="004B24B5"/>
    <w:rsid w:val="004B2753"/>
    <w:rsid w:val="004B2B73"/>
    <w:rsid w:val="004B30E6"/>
    <w:rsid w:val="004B38B6"/>
    <w:rsid w:val="004B39BF"/>
    <w:rsid w:val="004B3CF0"/>
    <w:rsid w:val="004B47D3"/>
    <w:rsid w:val="004B4ABE"/>
    <w:rsid w:val="004B5267"/>
    <w:rsid w:val="004B5934"/>
    <w:rsid w:val="004B5D0A"/>
    <w:rsid w:val="004B6A25"/>
    <w:rsid w:val="004B7351"/>
    <w:rsid w:val="004C2622"/>
    <w:rsid w:val="004C2DBD"/>
    <w:rsid w:val="004C31FA"/>
    <w:rsid w:val="004C37D2"/>
    <w:rsid w:val="004C4617"/>
    <w:rsid w:val="004C46F2"/>
    <w:rsid w:val="004C498B"/>
    <w:rsid w:val="004C4AF3"/>
    <w:rsid w:val="004C604A"/>
    <w:rsid w:val="004C6127"/>
    <w:rsid w:val="004C65B3"/>
    <w:rsid w:val="004C67B1"/>
    <w:rsid w:val="004C7472"/>
    <w:rsid w:val="004C7804"/>
    <w:rsid w:val="004D0C1F"/>
    <w:rsid w:val="004D1EAA"/>
    <w:rsid w:val="004D2643"/>
    <w:rsid w:val="004D2C35"/>
    <w:rsid w:val="004D3B77"/>
    <w:rsid w:val="004D486F"/>
    <w:rsid w:val="004D4A5B"/>
    <w:rsid w:val="004D59B4"/>
    <w:rsid w:val="004D6B97"/>
    <w:rsid w:val="004D7A00"/>
    <w:rsid w:val="004D7BF5"/>
    <w:rsid w:val="004E049B"/>
    <w:rsid w:val="004E084A"/>
    <w:rsid w:val="004E14C9"/>
    <w:rsid w:val="004E1976"/>
    <w:rsid w:val="004E2055"/>
    <w:rsid w:val="004E27A3"/>
    <w:rsid w:val="004E4CC7"/>
    <w:rsid w:val="004E61BB"/>
    <w:rsid w:val="004E6247"/>
    <w:rsid w:val="004E69F7"/>
    <w:rsid w:val="004E6D3A"/>
    <w:rsid w:val="004E7409"/>
    <w:rsid w:val="004E74D1"/>
    <w:rsid w:val="004F2BAC"/>
    <w:rsid w:val="004F36C4"/>
    <w:rsid w:val="004F3BB3"/>
    <w:rsid w:val="004F426B"/>
    <w:rsid w:val="004F688E"/>
    <w:rsid w:val="004F6CC1"/>
    <w:rsid w:val="004F715B"/>
    <w:rsid w:val="004F78AA"/>
    <w:rsid w:val="004F7E7E"/>
    <w:rsid w:val="00500104"/>
    <w:rsid w:val="0050038C"/>
    <w:rsid w:val="00501517"/>
    <w:rsid w:val="00501949"/>
    <w:rsid w:val="005025EF"/>
    <w:rsid w:val="0050270E"/>
    <w:rsid w:val="00503C5E"/>
    <w:rsid w:val="00504724"/>
    <w:rsid w:val="00504770"/>
    <w:rsid w:val="00505804"/>
    <w:rsid w:val="00506F79"/>
    <w:rsid w:val="00507D47"/>
    <w:rsid w:val="00510612"/>
    <w:rsid w:val="00511712"/>
    <w:rsid w:val="00511D22"/>
    <w:rsid w:val="00513298"/>
    <w:rsid w:val="00514028"/>
    <w:rsid w:val="00514D43"/>
    <w:rsid w:val="00515157"/>
    <w:rsid w:val="00515443"/>
    <w:rsid w:val="00516C40"/>
    <w:rsid w:val="00517C6B"/>
    <w:rsid w:val="00520526"/>
    <w:rsid w:val="00521EAD"/>
    <w:rsid w:val="0052467D"/>
    <w:rsid w:val="00524C1C"/>
    <w:rsid w:val="005257EC"/>
    <w:rsid w:val="00526542"/>
    <w:rsid w:val="00526576"/>
    <w:rsid w:val="00526631"/>
    <w:rsid w:val="00526D08"/>
    <w:rsid w:val="00527208"/>
    <w:rsid w:val="0053051B"/>
    <w:rsid w:val="00530DA4"/>
    <w:rsid w:val="00533392"/>
    <w:rsid w:val="00533800"/>
    <w:rsid w:val="0053482F"/>
    <w:rsid w:val="005350B0"/>
    <w:rsid w:val="00535221"/>
    <w:rsid w:val="0053540D"/>
    <w:rsid w:val="00537E01"/>
    <w:rsid w:val="005400FC"/>
    <w:rsid w:val="00540352"/>
    <w:rsid w:val="005403E8"/>
    <w:rsid w:val="00541B7F"/>
    <w:rsid w:val="005437C5"/>
    <w:rsid w:val="005439A6"/>
    <w:rsid w:val="00547150"/>
    <w:rsid w:val="0054746F"/>
    <w:rsid w:val="00550A98"/>
    <w:rsid w:val="00550DF2"/>
    <w:rsid w:val="00550E33"/>
    <w:rsid w:val="00551D48"/>
    <w:rsid w:val="005547CA"/>
    <w:rsid w:val="00555F68"/>
    <w:rsid w:val="0055719D"/>
    <w:rsid w:val="005576F8"/>
    <w:rsid w:val="005608FA"/>
    <w:rsid w:val="00560989"/>
    <w:rsid w:val="00560D9D"/>
    <w:rsid w:val="00561604"/>
    <w:rsid w:val="00562746"/>
    <w:rsid w:val="00563130"/>
    <w:rsid w:val="005633E2"/>
    <w:rsid w:val="00563C42"/>
    <w:rsid w:val="00566262"/>
    <w:rsid w:val="0056685F"/>
    <w:rsid w:val="00566962"/>
    <w:rsid w:val="00566C57"/>
    <w:rsid w:val="005720EB"/>
    <w:rsid w:val="00572E39"/>
    <w:rsid w:val="0057453B"/>
    <w:rsid w:val="00577811"/>
    <w:rsid w:val="005802BA"/>
    <w:rsid w:val="00580A6C"/>
    <w:rsid w:val="005837E2"/>
    <w:rsid w:val="00583E16"/>
    <w:rsid w:val="00584409"/>
    <w:rsid w:val="0058515F"/>
    <w:rsid w:val="00585F60"/>
    <w:rsid w:val="005860D2"/>
    <w:rsid w:val="00586471"/>
    <w:rsid w:val="00586D96"/>
    <w:rsid w:val="005901B9"/>
    <w:rsid w:val="005903AC"/>
    <w:rsid w:val="00591A61"/>
    <w:rsid w:val="00592360"/>
    <w:rsid w:val="00592471"/>
    <w:rsid w:val="00592539"/>
    <w:rsid w:val="005937EB"/>
    <w:rsid w:val="00594475"/>
    <w:rsid w:val="00595409"/>
    <w:rsid w:val="00595CE7"/>
    <w:rsid w:val="00595FE7"/>
    <w:rsid w:val="005966C2"/>
    <w:rsid w:val="005969EC"/>
    <w:rsid w:val="00597042"/>
    <w:rsid w:val="005970FF"/>
    <w:rsid w:val="005975FE"/>
    <w:rsid w:val="00597920"/>
    <w:rsid w:val="005A151B"/>
    <w:rsid w:val="005A1B02"/>
    <w:rsid w:val="005A22F7"/>
    <w:rsid w:val="005A2504"/>
    <w:rsid w:val="005A2943"/>
    <w:rsid w:val="005A2D19"/>
    <w:rsid w:val="005A42E8"/>
    <w:rsid w:val="005A4B51"/>
    <w:rsid w:val="005A7D7E"/>
    <w:rsid w:val="005A7F69"/>
    <w:rsid w:val="005B0538"/>
    <w:rsid w:val="005B0854"/>
    <w:rsid w:val="005B197E"/>
    <w:rsid w:val="005B2CF3"/>
    <w:rsid w:val="005B39F1"/>
    <w:rsid w:val="005B3BFB"/>
    <w:rsid w:val="005B3EA6"/>
    <w:rsid w:val="005B4ABF"/>
    <w:rsid w:val="005B5D0B"/>
    <w:rsid w:val="005B6DF4"/>
    <w:rsid w:val="005B7BE0"/>
    <w:rsid w:val="005B7C88"/>
    <w:rsid w:val="005C0390"/>
    <w:rsid w:val="005C080F"/>
    <w:rsid w:val="005C17ED"/>
    <w:rsid w:val="005C1ED1"/>
    <w:rsid w:val="005C2185"/>
    <w:rsid w:val="005C2E96"/>
    <w:rsid w:val="005C36A3"/>
    <w:rsid w:val="005C3CA9"/>
    <w:rsid w:val="005C3E29"/>
    <w:rsid w:val="005C4010"/>
    <w:rsid w:val="005C40D5"/>
    <w:rsid w:val="005C40E0"/>
    <w:rsid w:val="005C44A3"/>
    <w:rsid w:val="005C5000"/>
    <w:rsid w:val="005C59F7"/>
    <w:rsid w:val="005C5BBD"/>
    <w:rsid w:val="005C769D"/>
    <w:rsid w:val="005C7AA5"/>
    <w:rsid w:val="005D019B"/>
    <w:rsid w:val="005D0D67"/>
    <w:rsid w:val="005D12C1"/>
    <w:rsid w:val="005D15BA"/>
    <w:rsid w:val="005D1BB8"/>
    <w:rsid w:val="005D1DEB"/>
    <w:rsid w:val="005D267D"/>
    <w:rsid w:val="005D2DD2"/>
    <w:rsid w:val="005D3846"/>
    <w:rsid w:val="005D469E"/>
    <w:rsid w:val="005D51C5"/>
    <w:rsid w:val="005D5D21"/>
    <w:rsid w:val="005D76B1"/>
    <w:rsid w:val="005E00A5"/>
    <w:rsid w:val="005E05E4"/>
    <w:rsid w:val="005E0B04"/>
    <w:rsid w:val="005E0B51"/>
    <w:rsid w:val="005E0CF7"/>
    <w:rsid w:val="005E26DF"/>
    <w:rsid w:val="005E2B24"/>
    <w:rsid w:val="005E2B5A"/>
    <w:rsid w:val="005E2CC4"/>
    <w:rsid w:val="005E2D7A"/>
    <w:rsid w:val="005E422A"/>
    <w:rsid w:val="005E454D"/>
    <w:rsid w:val="005E4997"/>
    <w:rsid w:val="005E4ED2"/>
    <w:rsid w:val="005E57B4"/>
    <w:rsid w:val="005E63F6"/>
    <w:rsid w:val="005F28ED"/>
    <w:rsid w:val="005F38CB"/>
    <w:rsid w:val="005F4977"/>
    <w:rsid w:val="005F5DC1"/>
    <w:rsid w:val="005F62FF"/>
    <w:rsid w:val="005F6567"/>
    <w:rsid w:val="005F6A1C"/>
    <w:rsid w:val="005F6F8C"/>
    <w:rsid w:val="005F7ADD"/>
    <w:rsid w:val="005F7FEA"/>
    <w:rsid w:val="006001F5"/>
    <w:rsid w:val="006002E5"/>
    <w:rsid w:val="00600BB1"/>
    <w:rsid w:val="00602925"/>
    <w:rsid w:val="00603371"/>
    <w:rsid w:val="00603734"/>
    <w:rsid w:val="00604EBF"/>
    <w:rsid w:val="00605562"/>
    <w:rsid w:val="00605890"/>
    <w:rsid w:val="00606B26"/>
    <w:rsid w:val="006075CC"/>
    <w:rsid w:val="006102CB"/>
    <w:rsid w:val="00610914"/>
    <w:rsid w:val="00610CD9"/>
    <w:rsid w:val="006110E9"/>
    <w:rsid w:val="00611B78"/>
    <w:rsid w:val="006128DF"/>
    <w:rsid w:val="0061294C"/>
    <w:rsid w:val="00614AE3"/>
    <w:rsid w:val="00615050"/>
    <w:rsid w:val="0061557F"/>
    <w:rsid w:val="00615C7C"/>
    <w:rsid w:val="00616421"/>
    <w:rsid w:val="00616DE6"/>
    <w:rsid w:val="00617071"/>
    <w:rsid w:val="00620A97"/>
    <w:rsid w:val="00622372"/>
    <w:rsid w:val="0062270C"/>
    <w:rsid w:val="00623E13"/>
    <w:rsid w:val="0062545D"/>
    <w:rsid w:val="00625D04"/>
    <w:rsid w:val="006302AD"/>
    <w:rsid w:val="00630443"/>
    <w:rsid w:val="006314E5"/>
    <w:rsid w:val="00633570"/>
    <w:rsid w:val="006339C5"/>
    <w:rsid w:val="00633E77"/>
    <w:rsid w:val="00634258"/>
    <w:rsid w:val="00635973"/>
    <w:rsid w:val="00635B44"/>
    <w:rsid w:val="00635E91"/>
    <w:rsid w:val="00635F4A"/>
    <w:rsid w:val="0063644E"/>
    <w:rsid w:val="00636D6D"/>
    <w:rsid w:val="006371A1"/>
    <w:rsid w:val="00637B5E"/>
    <w:rsid w:val="006404FF"/>
    <w:rsid w:val="00640B2A"/>
    <w:rsid w:val="00640C52"/>
    <w:rsid w:val="00642C43"/>
    <w:rsid w:val="00643C16"/>
    <w:rsid w:val="00644465"/>
    <w:rsid w:val="0064474F"/>
    <w:rsid w:val="00645B8E"/>
    <w:rsid w:val="00645DD6"/>
    <w:rsid w:val="006466A5"/>
    <w:rsid w:val="006527F4"/>
    <w:rsid w:val="00652FED"/>
    <w:rsid w:val="00653E96"/>
    <w:rsid w:val="0065419C"/>
    <w:rsid w:val="0065714B"/>
    <w:rsid w:val="006574D3"/>
    <w:rsid w:val="006578A2"/>
    <w:rsid w:val="0066062F"/>
    <w:rsid w:val="00661A89"/>
    <w:rsid w:val="00661FB8"/>
    <w:rsid w:val="0066273C"/>
    <w:rsid w:val="00663D7A"/>
    <w:rsid w:val="00667CC9"/>
    <w:rsid w:val="00667D81"/>
    <w:rsid w:val="00671099"/>
    <w:rsid w:val="0067112C"/>
    <w:rsid w:val="00671ED2"/>
    <w:rsid w:val="0067358F"/>
    <w:rsid w:val="0067395C"/>
    <w:rsid w:val="00674F1E"/>
    <w:rsid w:val="00676A56"/>
    <w:rsid w:val="0067759F"/>
    <w:rsid w:val="00680571"/>
    <w:rsid w:val="0068098F"/>
    <w:rsid w:val="00680E63"/>
    <w:rsid w:val="00681596"/>
    <w:rsid w:val="00681BE0"/>
    <w:rsid w:val="00681C48"/>
    <w:rsid w:val="0068215C"/>
    <w:rsid w:val="0068230E"/>
    <w:rsid w:val="00684C89"/>
    <w:rsid w:val="00685078"/>
    <w:rsid w:val="00686132"/>
    <w:rsid w:val="00687C16"/>
    <w:rsid w:val="006923E9"/>
    <w:rsid w:val="00692CCF"/>
    <w:rsid w:val="00692DA3"/>
    <w:rsid w:val="00693672"/>
    <w:rsid w:val="0069471D"/>
    <w:rsid w:val="006952EC"/>
    <w:rsid w:val="00695508"/>
    <w:rsid w:val="0069799C"/>
    <w:rsid w:val="00697CC7"/>
    <w:rsid w:val="00697E5B"/>
    <w:rsid w:val="006A01E7"/>
    <w:rsid w:val="006A05B3"/>
    <w:rsid w:val="006A0BB4"/>
    <w:rsid w:val="006A465C"/>
    <w:rsid w:val="006A4ED0"/>
    <w:rsid w:val="006A4FFC"/>
    <w:rsid w:val="006A5866"/>
    <w:rsid w:val="006A6D7D"/>
    <w:rsid w:val="006A72A7"/>
    <w:rsid w:val="006A73F8"/>
    <w:rsid w:val="006B06A0"/>
    <w:rsid w:val="006B1180"/>
    <w:rsid w:val="006B2425"/>
    <w:rsid w:val="006B2483"/>
    <w:rsid w:val="006B24FB"/>
    <w:rsid w:val="006B4E3F"/>
    <w:rsid w:val="006B566C"/>
    <w:rsid w:val="006B652D"/>
    <w:rsid w:val="006B6D4A"/>
    <w:rsid w:val="006B79E3"/>
    <w:rsid w:val="006C133A"/>
    <w:rsid w:val="006C17D4"/>
    <w:rsid w:val="006C2620"/>
    <w:rsid w:val="006C3304"/>
    <w:rsid w:val="006C561A"/>
    <w:rsid w:val="006C60B7"/>
    <w:rsid w:val="006C7076"/>
    <w:rsid w:val="006C742B"/>
    <w:rsid w:val="006C7956"/>
    <w:rsid w:val="006D03BB"/>
    <w:rsid w:val="006D08E8"/>
    <w:rsid w:val="006D0B3E"/>
    <w:rsid w:val="006D21C0"/>
    <w:rsid w:val="006D21FF"/>
    <w:rsid w:val="006D3D09"/>
    <w:rsid w:val="006D3DC9"/>
    <w:rsid w:val="006D680C"/>
    <w:rsid w:val="006E097E"/>
    <w:rsid w:val="006E1848"/>
    <w:rsid w:val="006E188F"/>
    <w:rsid w:val="006E2B52"/>
    <w:rsid w:val="006E3944"/>
    <w:rsid w:val="006E3BD4"/>
    <w:rsid w:val="006E3D55"/>
    <w:rsid w:val="006E4164"/>
    <w:rsid w:val="006E5B0A"/>
    <w:rsid w:val="006E653D"/>
    <w:rsid w:val="006E7E08"/>
    <w:rsid w:val="006E7EFC"/>
    <w:rsid w:val="006F197E"/>
    <w:rsid w:val="006F244C"/>
    <w:rsid w:val="006F25E9"/>
    <w:rsid w:val="006F265F"/>
    <w:rsid w:val="006F2E75"/>
    <w:rsid w:val="006F3FEB"/>
    <w:rsid w:val="006F4AFC"/>
    <w:rsid w:val="006F730C"/>
    <w:rsid w:val="006F73F3"/>
    <w:rsid w:val="00700DDD"/>
    <w:rsid w:val="00701CB6"/>
    <w:rsid w:val="00702CA7"/>
    <w:rsid w:val="00702EB1"/>
    <w:rsid w:val="00702F11"/>
    <w:rsid w:val="007031B1"/>
    <w:rsid w:val="007043FD"/>
    <w:rsid w:val="00704B2B"/>
    <w:rsid w:val="0070522D"/>
    <w:rsid w:val="007059C2"/>
    <w:rsid w:val="0070661C"/>
    <w:rsid w:val="007066B3"/>
    <w:rsid w:val="00707736"/>
    <w:rsid w:val="0071106D"/>
    <w:rsid w:val="00711B96"/>
    <w:rsid w:val="007126CA"/>
    <w:rsid w:val="00714C2B"/>
    <w:rsid w:val="00714D9F"/>
    <w:rsid w:val="00714DC4"/>
    <w:rsid w:val="00714F54"/>
    <w:rsid w:val="00715A86"/>
    <w:rsid w:val="00715F5E"/>
    <w:rsid w:val="00716DB7"/>
    <w:rsid w:val="00717DC2"/>
    <w:rsid w:val="00720243"/>
    <w:rsid w:val="007204B6"/>
    <w:rsid w:val="007222A0"/>
    <w:rsid w:val="00722B8F"/>
    <w:rsid w:val="00722E39"/>
    <w:rsid w:val="007236A9"/>
    <w:rsid w:val="0072387B"/>
    <w:rsid w:val="00723883"/>
    <w:rsid w:val="0072409B"/>
    <w:rsid w:val="00724C19"/>
    <w:rsid w:val="00725F6A"/>
    <w:rsid w:val="0072606B"/>
    <w:rsid w:val="00727D40"/>
    <w:rsid w:val="00732612"/>
    <w:rsid w:val="0073302C"/>
    <w:rsid w:val="007332C1"/>
    <w:rsid w:val="00733369"/>
    <w:rsid w:val="007337CF"/>
    <w:rsid w:val="007339E2"/>
    <w:rsid w:val="00735339"/>
    <w:rsid w:val="007356A8"/>
    <w:rsid w:val="007356BE"/>
    <w:rsid w:val="00737AD5"/>
    <w:rsid w:val="00737D75"/>
    <w:rsid w:val="00744D23"/>
    <w:rsid w:val="0074528A"/>
    <w:rsid w:val="0074753F"/>
    <w:rsid w:val="007518A9"/>
    <w:rsid w:val="0075488B"/>
    <w:rsid w:val="00755640"/>
    <w:rsid w:val="00755FCC"/>
    <w:rsid w:val="00756044"/>
    <w:rsid w:val="00756878"/>
    <w:rsid w:val="00756E06"/>
    <w:rsid w:val="0076065E"/>
    <w:rsid w:val="00760831"/>
    <w:rsid w:val="007611F2"/>
    <w:rsid w:val="007614D4"/>
    <w:rsid w:val="00761C9D"/>
    <w:rsid w:val="00761DA6"/>
    <w:rsid w:val="0076287B"/>
    <w:rsid w:val="00762A79"/>
    <w:rsid w:val="0076425E"/>
    <w:rsid w:val="00764A19"/>
    <w:rsid w:val="00765254"/>
    <w:rsid w:val="00765F6C"/>
    <w:rsid w:val="00767423"/>
    <w:rsid w:val="00767FDD"/>
    <w:rsid w:val="007700B1"/>
    <w:rsid w:val="00770FF8"/>
    <w:rsid w:val="007712DF"/>
    <w:rsid w:val="00771F36"/>
    <w:rsid w:val="00774030"/>
    <w:rsid w:val="0077487A"/>
    <w:rsid w:val="00775B80"/>
    <w:rsid w:val="0077716D"/>
    <w:rsid w:val="0078023D"/>
    <w:rsid w:val="00780ABA"/>
    <w:rsid w:val="00780B38"/>
    <w:rsid w:val="00781333"/>
    <w:rsid w:val="00781F52"/>
    <w:rsid w:val="007825D9"/>
    <w:rsid w:val="0078307E"/>
    <w:rsid w:val="007837E6"/>
    <w:rsid w:val="00784B25"/>
    <w:rsid w:val="00785381"/>
    <w:rsid w:val="00785C49"/>
    <w:rsid w:val="007864BA"/>
    <w:rsid w:val="00786CD1"/>
    <w:rsid w:val="0078705B"/>
    <w:rsid w:val="00787CE7"/>
    <w:rsid w:val="00787F1F"/>
    <w:rsid w:val="007901F2"/>
    <w:rsid w:val="00790BDE"/>
    <w:rsid w:val="00790C2A"/>
    <w:rsid w:val="00790D69"/>
    <w:rsid w:val="00791816"/>
    <w:rsid w:val="0079430F"/>
    <w:rsid w:val="0079570F"/>
    <w:rsid w:val="00795782"/>
    <w:rsid w:val="00795EA5"/>
    <w:rsid w:val="007963EB"/>
    <w:rsid w:val="007973F5"/>
    <w:rsid w:val="00797613"/>
    <w:rsid w:val="007A1493"/>
    <w:rsid w:val="007A1FBB"/>
    <w:rsid w:val="007A251B"/>
    <w:rsid w:val="007A2C23"/>
    <w:rsid w:val="007A2D95"/>
    <w:rsid w:val="007A2E39"/>
    <w:rsid w:val="007A4712"/>
    <w:rsid w:val="007A4FD7"/>
    <w:rsid w:val="007A5028"/>
    <w:rsid w:val="007A5520"/>
    <w:rsid w:val="007A5593"/>
    <w:rsid w:val="007A5A47"/>
    <w:rsid w:val="007A702C"/>
    <w:rsid w:val="007A7C48"/>
    <w:rsid w:val="007B09F7"/>
    <w:rsid w:val="007B0F0B"/>
    <w:rsid w:val="007B1192"/>
    <w:rsid w:val="007B1305"/>
    <w:rsid w:val="007B1E87"/>
    <w:rsid w:val="007B45CA"/>
    <w:rsid w:val="007B4704"/>
    <w:rsid w:val="007B4944"/>
    <w:rsid w:val="007B55E8"/>
    <w:rsid w:val="007B6BC1"/>
    <w:rsid w:val="007B717C"/>
    <w:rsid w:val="007C0174"/>
    <w:rsid w:val="007C053D"/>
    <w:rsid w:val="007C2B84"/>
    <w:rsid w:val="007C306D"/>
    <w:rsid w:val="007C6538"/>
    <w:rsid w:val="007C6B92"/>
    <w:rsid w:val="007C7719"/>
    <w:rsid w:val="007D0F98"/>
    <w:rsid w:val="007D11D6"/>
    <w:rsid w:val="007D153B"/>
    <w:rsid w:val="007D1AA4"/>
    <w:rsid w:val="007D276C"/>
    <w:rsid w:val="007D2AD5"/>
    <w:rsid w:val="007D35A4"/>
    <w:rsid w:val="007D50B7"/>
    <w:rsid w:val="007D5481"/>
    <w:rsid w:val="007D57BF"/>
    <w:rsid w:val="007D6AE7"/>
    <w:rsid w:val="007D6CFB"/>
    <w:rsid w:val="007E0767"/>
    <w:rsid w:val="007E1607"/>
    <w:rsid w:val="007E250B"/>
    <w:rsid w:val="007E2AEF"/>
    <w:rsid w:val="007E2C04"/>
    <w:rsid w:val="007E3339"/>
    <w:rsid w:val="007E574B"/>
    <w:rsid w:val="007E5750"/>
    <w:rsid w:val="007E6923"/>
    <w:rsid w:val="007F094C"/>
    <w:rsid w:val="007F1669"/>
    <w:rsid w:val="007F1800"/>
    <w:rsid w:val="007F2651"/>
    <w:rsid w:val="007F2667"/>
    <w:rsid w:val="007F67DB"/>
    <w:rsid w:val="007F7423"/>
    <w:rsid w:val="007F74AE"/>
    <w:rsid w:val="00800CDA"/>
    <w:rsid w:val="00801FB0"/>
    <w:rsid w:val="0080264C"/>
    <w:rsid w:val="00803939"/>
    <w:rsid w:val="0080412F"/>
    <w:rsid w:val="00805279"/>
    <w:rsid w:val="00805791"/>
    <w:rsid w:val="008059AC"/>
    <w:rsid w:val="008065F4"/>
    <w:rsid w:val="00806E56"/>
    <w:rsid w:val="00807214"/>
    <w:rsid w:val="00807D1C"/>
    <w:rsid w:val="008100DC"/>
    <w:rsid w:val="00810625"/>
    <w:rsid w:val="00811638"/>
    <w:rsid w:val="00811AAC"/>
    <w:rsid w:val="00811DC7"/>
    <w:rsid w:val="008121A5"/>
    <w:rsid w:val="00813494"/>
    <w:rsid w:val="00814AE7"/>
    <w:rsid w:val="00815382"/>
    <w:rsid w:val="0081552D"/>
    <w:rsid w:val="008161DD"/>
    <w:rsid w:val="00816E3A"/>
    <w:rsid w:val="00817D55"/>
    <w:rsid w:val="00820339"/>
    <w:rsid w:val="00821341"/>
    <w:rsid w:val="00821511"/>
    <w:rsid w:val="008220C7"/>
    <w:rsid w:val="00825CEF"/>
    <w:rsid w:val="00826389"/>
    <w:rsid w:val="00830296"/>
    <w:rsid w:val="00831A8E"/>
    <w:rsid w:val="008321D0"/>
    <w:rsid w:val="008323AA"/>
    <w:rsid w:val="00832756"/>
    <w:rsid w:val="00832F7B"/>
    <w:rsid w:val="00833B51"/>
    <w:rsid w:val="008400E5"/>
    <w:rsid w:val="008403EE"/>
    <w:rsid w:val="008405D8"/>
    <w:rsid w:val="00841251"/>
    <w:rsid w:val="00841793"/>
    <w:rsid w:val="00841F1D"/>
    <w:rsid w:val="00841F5E"/>
    <w:rsid w:val="00842CFE"/>
    <w:rsid w:val="008432EA"/>
    <w:rsid w:val="00844769"/>
    <w:rsid w:val="00844BD1"/>
    <w:rsid w:val="00844C1A"/>
    <w:rsid w:val="00844E31"/>
    <w:rsid w:val="008453D2"/>
    <w:rsid w:val="0084594D"/>
    <w:rsid w:val="00846BC9"/>
    <w:rsid w:val="0085028F"/>
    <w:rsid w:val="008504B5"/>
    <w:rsid w:val="008509D1"/>
    <w:rsid w:val="008509DB"/>
    <w:rsid w:val="00850C5B"/>
    <w:rsid w:val="00850F24"/>
    <w:rsid w:val="00851086"/>
    <w:rsid w:val="008513C7"/>
    <w:rsid w:val="00851BBF"/>
    <w:rsid w:val="008525E3"/>
    <w:rsid w:val="00852D7A"/>
    <w:rsid w:val="008535C2"/>
    <w:rsid w:val="008535C9"/>
    <w:rsid w:val="008540D9"/>
    <w:rsid w:val="00854CC7"/>
    <w:rsid w:val="00854FD1"/>
    <w:rsid w:val="00855A49"/>
    <w:rsid w:val="00855C5D"/>
    <w:rsid w:val="0086065C"/>
    <w:rsid w:val="00860BAB"/>
    <w:rsid w:val="00861991"/>
    <w:rsid w:val="00861B5B"/>
    <w:rsid w:val="00862429"/>
    <w:rsid w:val="0086422A"/>
    <w:rsid w:val="00865035"/>
    <w:rsid w:val="008656E7"/>
    <w:rsid w:val="00865AD4"/>
    <w:rsid w:val="00865E7D"/>
    <w:rsid w:val="00865E87"/>
    <w:rsid w:val="00866084"/>
    <w:rsid w:val="0086608E"/>
    <w:rsid w:val="00867722"/>
    <w:rsid w:val="00867D4E"/>
    <w:rsid w:val="00872A9C"/>
    <w:rsid w:val="00875FF2"/>
    <w:rsid w:val="00876CC9"/>
    <w:rsid w:val="00876D8D"/>
    <w:rsid w:val="0087754C"/>
    <w:rsid w:val="00877B02"/>
    <w:rsid w:val="00877CF6"/>
    <w:rsid w:val="008813AB"/>
    <w:rsid w:val="0088174A"/>
    <w:rsid w:val="0088246A"/>
    <w:rsid w:val="00882E5C"/>
    <w:rsid w:val="008835B0"/>
    <w:rsid w:val="00884466"/>
    <w:rsid w:val="00884C49"/>
    <w:rsid w:val="00886363"/>
    <w:rsid w:val="008867EB"/>
    <w:rsid w:val="00887FE4"/>
    <w:rsid w:val="00890969"/>
    <w:rsid w:val="00891A0F"/>
    <w:rsid w:val="0089455B"/>
    <w:rsid w:val="00894F98"/>
    <w:rsid w:val="00895ABA"/>
    <w:rsid w:val="00895F6F"/>
    <w:rsid w:val="0089611E"/>
    <w:rsid w:val="00897391"/>
    <w:rsid w:val="00897B37"/>
    <w:rsid w:val="008A0724"/>
    <w:rsid w:val="008A1353"/>
    <w:rsid w:val="008A180A"/>
    <w:rsid w:val="008A1ABB"/>
    <w:rsid w:val="008A2F72"/>
    <w:rsid w:val="008A47D0"/>
    <w:rsid w:val="008A4A37"/>
    <w:rsid w:val="008A4DB8"/>
    <w:rsid w:val="008A62DE"/>
    <w:rsid w:val="008A6D22"/>
    <w:rsid w:val="008A705A"/>
    <w:rsid w:val="008B07B5"/>
    <w:rsid w:val="008B09D6"/>
    <w:rsid w:val="008B1555"/>
    <w:rsid w:val="008B170C"/>
    <w:rsid w:val="008B1DFE"/>
    <w:rsid w:val="008B2A5A"/>
    <w:rsid w:val="008B2BAC"/>
    <w:rsid w:val="008B37FE"/>
    <w:rsid w:val="008B41C9"/>
    <w:rsid w:val="008B4482"/>
    <w:rsid w:val="008B453C"/>
    <w:rsid w:val="008B4E7B"/>
    <w:rsid w:val="008B5ADA"/>
    <w:rsid w:val="008B5D18"/>
    <w:rsid w:val="008B6772"/>
    <w:rsid w:val="008B7940"/>
    <w:rsid w:val="008C0044"/>
    <w:rsid w:val="008C16FA"/>
    <w:rsid w:val="008C249E"/>
    <w:rsid w:val="008C2A21"/>
    <w:rsid w:val="008C39E1"/>
    <w:rsid w:val="008C42DA"/>
    <w:rsid w:val="008C4DE4"/>
    <w:rsid w:val="008C5D23"/>
    <w:rsid w:val="008C5D52"/>
    <w:rsid w:val="008C64B5"/>
    <w:rsid w:val="008C792F"/>
    <w:rsid w:val="008D00B2"/>
    <w:rsid w:val="008D19C5"/>
    <w:rsid w:val="008D1B05"/>
    <w:rsid w:val="008D1C7B"/>
    <w:rsid w:val="008D2677"/>
    <w:rsid w:val="008D361D"/>
    <w:rsid w:val="008D4494"/>
    <w:rsid w:val="008D563F"/>
    <w:rsid w:val="008D56F0"/>
    <w:rsid w:val="008D5B44"/>
    <w:rsid w:val="008D680C"/>
    <w:rsid w:val="008D6AB9"/>
    <w:rsid w:val="008D703D"/>
    <w:rsid w:val="008E0151"/>
    <w:rsid w:val="008E0C76"/>
    <w:rsid w:val="008E0CDF"/>
    <w:rsid w:val="008E10F9"/>
    <w:rsid w:val="008E2138"/>
    <w:rsid w:val="008E2336"/>
    <w:rsid w:val="008E2487"/>
    <w:rsid w:val="008E284A"/>
    <w:rsid w:val="008E320E"/>
    <w:rsid w:val="008E3B75"/>
    <w:rsid w:val="008E3DD6"/>
    <w:rsid w:val="008E4CFF"/>
    <w:rsid w:val="008E6BA5"/>
    <w:rsid w:val="008E725C"/>
    <w:rsid w:val="008E731E"/>
    <w:rsid w:val="008F0425"/>
    <w:rsid w:val="008F10E3"/>
    <w:rsid w:val="008F14AE"/>
    <w:rsid w:val="008F1A2F"/>
    <w:rsid w:val="008F1C5B"/>
    <w:rsid w:val="008F1EA3"/>
    <w:rsid w:val="008F2819"/>
    <w:rsid w:val="008F2984"/>
    <w:rsid w:val="008F4205"/>
    <w:rsid w:val="008F4781"/>
    <w:rsid w:val="008F7311"/>
    <w:rsid w:val="008F7DA8"/>
    <w:rsid w:val="00900ECE"/>
    <w:rsid w:val="00901CA4"/>
    <w:rsid w:val="00902273"/>
    <w:rsid w:val="00903429"/>
    <w:rsid w:val="00903834"/>
    <w:rsid w:val="00903B17"/>
    <w:rsid w:val="00903DBF"/>
    <w:rsid w:val="00903E62"/>
    <w:rsid w:val="009059B9"/>
    <w:rsid w:val="00905EF1"/>
    <w:rsid w:val="009105BB"/>
    <w:rsid w:val="009105CF"/>
    <w:rsid w:val="00910B00"/>
    <w:rsid w:val="009118A4"/>
    <w:rsid w:val="00912202"/>
    <w:rsid w:val="0091246A"/>
    <w:rsid w:val="0091313F"/>
    <w:rsid w:val="00913D32"/>
    <w:rsid w:val="00914549"/>
    <w:rsid w:val="009147A0"/>
    <w:rsid w:val="009157C5"/>
    <w:rsid w:val="00916365"/>
    <w:rsid w:val="009164D1"/>
    <w:rsid w:val="0091670C"/>
    <w:rsid w:val="0091711A"/>
    <w:rsid w:val="009174DF"/>
    <w:rsid w:val="00917F77"/>
    <w:rsid w:val="009205FA"/>
    <w:rsid w:val="0092292E"/>
    <w:rsid w:val="00922BB1"/>
    <w:rsid w:val="00924646"/>
    <w:rsid w:val="009250ED"/>
    <w:rsid w:val="009259C2"/>
    <w:rsid w:val="00925DB1"/>
    <w:rsid w:val="00927390"/>
    <w:rsid w:val="009305DB"/>
    <w:rsid w:val="0093082A"/>
    <w:rsid w:val="009312A7"/>
    <w:rsid w:val="00931483"/>
    <w:rsid w:val="009315B2"/>
    <w:rsid w:val="0093204A"/>
    <w:rsid w:val="00932372"/>
    <w:rsid w:val="00932E4E"/>
    <w:rsid w:val="009335D7"/>
    <w:rsid w:val="00935598"/>
    <w:rsid w:val="00936B50"/>
    <w:rsid w:val="00936D08"/>
    <w:rsid w:val="00940BA2"/>
    <w:rsid w:val="00941D38"/>
    <w:rsid w:val="00942B85"/>
    <w:rsid w:val="00942CFC"/>
    <w:rsid w:val="00943019"/>
    <w:rsid w:val="009431DB"/>
    <w:rsid w:val="0094376A"/>
    <w:rsid w:val="00943F10"/>
    <w:rsid w:val="0094411D"/>
    <w:rsid w:val="00944938"/>
    <w:rsid w:val="00944C5E"/>
    <w:rsid w:val="0094572A"/>
    <w:rsid w:val="0094785F"/>
    <w:rsid w:val="00947CE5"/>
    <w:rsid w:val="0095140B"/>
    <w:rsid w:val="0095370E"/>
    <w:rsid w:val="00953AC8"/>
    <w:rsid w:val="00953F5D"/>
    <w:rsid w:val="00954EA7"/>
    <w:rsid w:val="0095537B"/>
    <w:rsid w:val="009555B9"/>
    <w:rsid w:val="00955648"/>
    <w:rsid w:val="0095642D"/>
    <w:rsid w:val="0095788D"/>
    <w:rsid w:val="00960ACF"/>
    <w:rsid w:val="00961584"/>
    <w:rsid w:val="00962492"/>
    <w:rsid w:val="009625E7"/>
    <w:rsid w:val="00964824"/>
    <w:rsid w:val="00964B48"/>
    <w:rsid w:val="00966594"/>
    <w:rsid w:val="00967B6B"/>
    <w:rsid w:val="00970A65"/>
    <w:rsid w:val="00972C11"/>
    <w:rsid w:val="00972C34"/>
    <w:rsid w:val="009760C5"/>
    <w:rsid w:val="00976286"/>
    <w:rsid w:val="009766F4"/>
    <w:rsid w:val="00976BF5"/>
    <w:rsid w:val="00977817"/>
    <w:rsid w:val="00977CAE"/>
    <w:rsid w:val="00980C74"/>
    <w:rsid w:val="00981855"/>
    <w:rsid w:val="0098190D"/>
    <w:rsid w:val="00981FE2"/>
    <w:rsid w:val="00982052"/>
    <w:rsid w:val="00982410"/>
    <w:rsid w:val="009839B2"/>
    <w:rsid w:val="00983BD8"/>
    <w:rsid w:val="0098466E"/>
    <w:rsid w:val="00985274"/>
    <w:rsid w:val="00987D1A"/>
    <w:rsid w:val="00990E56"/>
    <w:rsid w:val="00991F32"/>
    <w:rsid w:val="0099200E"/>
    <w:rsid w:val="009931EE"/>
    <w:rsid w:val="00994DBB"/>
    <w:rsid w:val="00995758"/>
    <w:rsid w:val="00995AE9"/>
    <w:rsid w:val="00995B57"/>
    <w:rsid w:val="00995D54"/>
    <w:rsid w:val="00995FBC"/>
    <w:rsid w:val="00997425"/>
    <w:rsid w:val="009978B9"/>
    <w:rsid w:val="009A2CE3"/>
    <w:rsid w:val="009A3168"/>
    <w:rsid w:val="009A34A4"/>
    <w:rsid w:val="009A3547"/>
    <w:rsid w:val="009A38A7"/>
    <w:rsid w:val="009A40DC"/>
    <w:rsid w:val="009A485D"/>
    <w:rsid w:val="009A5344"/>
    <w:rsid w:val="009A5A51"/>
    <w:rsid w:val="009A5B76"/>
    <w:rsid w:val="009A6DB1"/>
    <w:rsid w:val="009A7765"/>
    <w:rsid w:val="009B11C3"/>
    <w:rsid w:val="009B1937"/>
    <w:rsid w:val="009B62DE"/>
    <w:rsid w:val="009B69E2"/>
    <w:rsid w:val="009B6CDF"/>
    <w:rsid w:val="009B6D8C"/>
    <w:rsid w:val="009B76DA"/>
    <w:rsid w:val="009C0672"/>
    <w:rsid w:val="009C1001"/>
    <w:rsid w:val="009C134A"/>
    <w:rsid w:val="009C13E5"/>
    <w:rsid w:val="009C17F5"/>
    <w:rsid w:val="009C25CF"/>
    <w:rsid w:val="009C2B83"/>
    <w:rsid w:val="009C2BFA"/>
    <w:rsid w:val="009C31D8"/>
    <w:rsid w:val="009C31E5"/>
    <w:rsid w:val="009C4062"/>
    <w:rsid w:val="009C40AE"/>
    <w:rsid w:val="009C4446"/>
    <w:rsid w:val="009C4E85"/>
    <w:rsid w:val="009C5725"/>
    <w:rsid w:val="009C7076"/>
    <w:rsid w:val="009C7271"/>
    <w:rsid w:val="009C73FF"/>
    <w:rsid w:val="009C7817"/>
    <w:rsid w:val="009D1806"/>
    <w:rsid w:val="009D2212"/>
    <w:rsid w:val="009D361D"/>
    <w:rsid w:val="009D42A2"/>
    <w:rsid w:val="009D4563"/>
    <w:rsid w:val="009D4D05"/>
    <w:rsid w:val="009D523A"/>
    <w:rsid w:val="009D58E7"/>
    <w:rsid w:val="009D5A2E"/>
    <w:rsid w:val="009E2852"/>
    <w:rsid w:val="009E480D"/>
    <w:rsid w:val="009E5649"/>
    <w:rsid w:val="009E62C6"/>
    <w:rsid w:val="009E6743"/>
    <w:rsid w:val="009E69BF"/>
    <w:rsid w:val="009E6C29"/>
    <w:rsid w:val="009E715C"/>
    <w:rsid w:val="009E756D"/>
    <w:rsid w:val="009E7C89"/>
    <w:rsid w:val="009F108B"/>
    <w:rsid w:val="009F11EC"/>
    <w:rsid w:val="009F2901"/>
    <w:rsid w:val="009F29B1"/>
    <w:rsid w:val="009F33C2"/>
    <w:rsid w:val="009F3544"/>
    <w:rsid w:val="009F45A2"/>
    <w:rsid w:val="009F48D5"/>
    <w:rsid w:val="009F5E06"/>
    <w:rsid w:val="009F7B4E"/>
    <w:rsid w:val="009F7C3C"/>
    <w:rsid w:val="00A01047"/>
    <w:rsid w:val="00A032C9"/>
    <w:rsid w:val="00A0412D"/>
    <w:rsid w:val="00A041C1"/>
    <w:rsid w:val="00A045AA"/>
    <w:rsid w:val="00A0545E"/>
    <w:rsid w:val="00A06422"/>
    <w:rsid w:val="00A064A6"/>
    <w:rsid w:val="00A06FEE"/>
    <w:rsid w:val="00A107AF"/>
    <w:rsid w:val="00A11D29"/>
    <w:rsid w:val="00A11DA8"/>
    <w:rsid w:val="00A127AB"/>
    <w:rsid w:val="00A136BB"/>
    <w:rsid w:val="00A152DB"/>
    <w:rsid w:val="00A15820"/>
    <w:rsid w:val="00A15916"/>
    <w:rsid w:val="00A1651E"/>
    <w:rsid w:val="00A16BE0"/>
    <w:rsid w:val="00A16D35"/>
    <w:rsid w:val="00A20844"/>
    <w:rsid w:val="00A2183B"/>
    <w:rsid w:val="00A219A4"/>
    <w:rsid w:val="00A21FA3"/>
    <w:rsid w:val="00A22176"/>
    <w:rsid w:val="00A23043"/>
    <w:rsid w:val="00A238DD"/>
    <w:rsid w:val="00A24040"/>
    <w:rsid w:val="00A2470A"/>
    <w:rsid w:val="00A2490D"/>
    <w:rsid w:val="00A25328"/>
    <w:rsid w:val="00A25844"/>
    <w:rsid w:val="00A26E0C"/>
    <w:rsid w:val="00A26F4A"/>
    <w:rsid w:val="00A270F8"/>
    <w:rsid w:val="00A30C7E"/>
    <w:rsid w:val="00A311C2"/>
    <w:rsid w:val="00A31286"/>
    <w:rsid w:val="00A343A5"/>
    <w:rsid w:val="00A35DAF"/>
    <w:rsid w:val="00A3685A"/>
    <w:rsid w:val="00A3715B"/>
    <w:rsid w:val="00A40FBE"/>
    <w:rsid w:val="00A4147C"/>
    <w:rsid w:val="00A41DEA"/>
    <w:rsid w:val="00A4215F"/>
    <w:rsid w:val="00A4374B"/>
    <w:rsid w:val="00A469D3"/>
    <w:rsid w:val="00A46F87"/>
    <w:rsid w:val="00A4771A"/>
    <w:rsid w:val="00A50C3A"/>
    <w:rsid w:val="00A5278D"/>
    <w:rsid w:val="00A529AB"/>
    <w:rsid w:val="00A56E8B"/>
    <w:rsid w:val="00A60166"/>
    <w:rsid w:val="00A60379"/>
    <w:rsid w:val="00A6059F"/>
    <w:rsid w:val="00A606CF"/>
    <w:rsid w:val="00A60E94"/>
    <w:rsid w:val="00A61779"/>
    <w:rsid w:val="00A62554"/>
    <w:rsid w:val="00A649C7"/>
    <w:rsid w:val="00A66437"/>
    <w:rsid w:val="00A66515"/>
    <w:rsid w:val="00A66A4E"/>
    <w:rsid w:val="00A66D86"/>
    <w:rsid w:val="00A70EF5"/>
    <w:rsid w:val="00A7122B"/>
    <w:rsid w:val="00A71716"/>
    <w:rsid w:val="00A73E40"/>
    <w:rsid w:val="00A73E64"/>
    <w:rsid w:val="00A74AFC"/>
    <w:rsid w:val="00A81CC8"/>
    <w:rsid w:val="00A81E86"/>
    <w:rsid w:val="00A8232C"/>
    <w:rsid w:val="00A8415F"/>
    <w:rsid w:val="00A863A0"/>
    <w:rsid w:val="00A865A6"/>
    <w:rsid w:val="00A86760"/>
    <w:rsid w:val="00A8684E"/>
    <w:rsid w:val="00A8774A"/>
    <w:rsid w:val="00A900BC"/>
    <w:rsid w:val="00A90B5D"/>
    <w:rsid w:val="00A91332"/>
    <w:rsid w:val="00A91E60"/>
    <w:rsid w:val="00A92089"/>
    <w:rsid w:val="00A960CD"/>
    <w:rsid w:val="00A9689E"/>
    <w:rsid w:val="00A96CD2"/>
    <w:rsid w:val="00A9733B"/>
    <w:rsid w:val="00AA1231"/>
    <w:rsid w:val="00AA174B"/>
    <w:rsid w:val="00AA2AF7"/>
    <w:rsid w:val="00AA3061"/>
    <w:rsid w:val="00AA348A"/>
    <w:rsid w:val="00AA3667"/>
    <w:rsid w:val="00AA3B05"/>
    <w:rsid w:val="00AA48CA"/>
    <w:rsid w:val="00AA6A81"/>
    <w:rsid w:val="00AA6D03"/>
    <w:rsid w:val="00AA6E1F"/>
    <w:rsid w:val="00AA745B"/>
    <w:rsid w:val="00AA795E"/>
    <w:rsid w:val="00AA7B42"/>
    <w:rsid w:val="00AA7CAA"/>
    <w:rsid w:val="00AB2998"/>
    <w:rsid w:val="00AB2E0C"/>
    <w:rsid w:val="00AB348C"/>
    <w:rsid w:val="00AB496C"/>
    <w:rsid w:val="00AB5464"/>
    <w:rsid w:val="00AB6CF4"/>
    <w:rsid w:val="00AB7AB9"/>
    <w:rsid w:val="00AB7DAD"/>
    <w:rsid w:val="00AB7FFA"/>
    <w:rsid w:val="00AC04C0"/>
    <w:rsid w:val="00AC066A"/>
    <w:rsid w:val="00AC1155"/>
    <w:rsid w:val="00AC25F1"/>
    <w:rsid w:val="00AC3662"/>
    <w:rsid w:val="00AC398C"/>
    <w:rsid w:val="00AC44C3"/>
    <w:rsid w:val="00AC4887"/>
    <w:rsid w:val="00AC4B69"/>
    <w:rsid w:val="00AC5EA5"/>
    <w:rsid w:val="00AC603E"/>
    <w:rsid w:val="00AC611B"/>
    <w:rsid w:val="00AC62B4"/>
    <w:rsid w:val="00AC71E9"/>
    <w:rsid w:val="00AC72B5"/>
    <w:rsid w:val="00AD0933"/>
    <w:rsid w:val="00AD2206"/>
    <w:rsid w:val="00AD24F3"/>
    <w:rsid w:val="00AD2E6C"/>
    <w:rsid w:val="00AD3751"/>
    <w:rsid w:val="00AD40AF"/>
    <w:rsid w:val="00AD48BB"/>
    <w:rsid w:val="00AD610A"/>
    <w:rsid w:val="00AE189E"/>
    <w:rsid w:val="00AE3DBB"/>
    <w:rsid w:val="00AE7959"/>
    <w:rsid w:val="00AF0321"/>
    <w:rsid w:val="00AF0545"/>
    <w:rsid w:val="00AF096C"/>
    <w:rsid w:val="00AF122A"/>
    <w:rsid w:val="00AF1BF2"/>
    <w:rsid w:val="00AF213E"/>
    <w:rsid w:val="00AF4220"/>
    <w:rsid w:val="00AF77E8"/>
    <w:rsid w:val="00B000BE"/>
    <w:rsid w:val="00B000C3"/>
    <w:rsid w:val="00B00169"/>
    <w:rsid w:val="00B0035C"/>
    <w:rsid w:val="00B00781"/>
    <w:rsid w:val="00B00BB4"/>
    <w:rsid w:val="00B01117"/>
    <w:rsid w:val="00B01CB5"/>
    <w:rsid w:val="00B022EC"/>
    <w:rsid w:val="00B023D9"/>
    <w:rsid w:val="00B02BE6"/>
    <w:rsid w:val="00B02C9E"/>
    <w:rsid w:val="00B0306F"/>
    <w:rsid w:val="00B03A85"/>
    <w:rsid w:val="00B04655"/>
    <w:rsid w:val="00B04A06"/>
    <w:rsid w:val="00B04DDB"/>
    <w:rsid w:val="00B05E49"/>
    <w:rsid w:val="00B10864"/>
    <w:rsid w:val="00B11994"/>
    <w:rsid w:val="00B11C13"/>
    <w:rsid w:val="00B11F80"/>
    <w:rsid w:val="00B134C1"/>
    <w:rsid w:val="00B14E89"/>
    <w:rsid w:val="00B15A6C"/>
    <w:rsid w:val="00B15DD1"/>
    <w:rsid w:val="00B1623C"/>
    <w:rsid w:val="00B176FD"/>
    <w:rsid w:val="00B2005E"/>
    <w:rsid w:val="00B21CE9"/>
    <w:rsid w:val="00B23C6F"/>
    <w:rsid w:val="00B242B8"/>
    <w:rsid w:val="00B260D7"/>
    <w:rsid w:val="00B2655F"/>
    <w:rsid w:val="00B30F06"/>
    <w:rsid w:val="00B324BD"/>
    <w:rsid w:val="00B325F4"/>
    <w:rsid w:val="00B326CD"/>
    <w:rsid w:val="00B331F4"/>
    <w:rsid w:val="00B33BD4"/>
    <w:rsid w:val="00B35F5B"/>
    <w:rsid w:val="00B36705"/>
    <w:rsid w:val="00B36BF6"/>
    <w:rsid w:val="00B36DC0"/>
    <w:rsid w:val="00B42423"/>
    <w:rsid w:val="00B4412B"/>
    <w:rsid w:val="00B44236"/>
    <w:rsid w:val="00B45465"/>
    <w:rsid w:val="00B45B86"/>
    <w:rsid w:val="00B4797D"/>
    <w:rsid w:val="00B508F9"/>
    <w:rsid w:val="00B5109B"/>
    <w:rsid w:val="00B51571"/>
    <w:rsid w:val="00B518EB"/>
    <w:rsid w:val="00B52403"/>
    <w:rsid w:val="00B52D18"/>
    <w:rsid w:val="00B54262"/>
    <w:rsid w:val="00B548E2"/>
    <w:rsid w:val="00B55D9F"/>
    <w:rsid w:val="00B57089"/>
    <w:rsid w:val="00B57DCF"/>
    <w:rsid w:val="00B6037C"/>
    <w:rsid w:val="00B60B19"/>
    <w:rsid w:val="00B61098"/>
    <w:rsid w:val="00B63046"/>
    <w:rsid w:val="00B6347C"/>
    <w:rsid w:val="00B6459C"/>
    <w:rsid w:val="00B64B69"/>
    <w:rsid w:val="00B64D50"/>
    <w:rsid w:val="00B65169"/>
    <w:rsid w:val="00B65178"/>
    <w:rsid w:val="00B67F11"/>
    <w:rsid w:val="00B70475"/>
    <w:rsid w:val="00B713DB"/>
    <w:rsid w:val="00B71594"/>
    <w:rsid w:val="00B72C2C"/>
    <w:rsid w:val="00B73D4C"/>
    <w:rsid w:val="00B744C6"/>
    <w:rsid w:val="00B748EB"/>
    <w:rsid w:val="00B74927"/>
    <w:rsid w:val="00B74C55"/>
    <w:rsid w:val="00B74F38"/>
    <w:rsid w:val="00B75176"/>
    <w:rsid w:val="00B7768D"/>
    <w:rsid w:val="00B77883"/>
    <w:rsid w:val="00B80400"/>
    <w:rsid w:val="00B805C0"/>
    <w:rsid w:val="00B810E3"/>
    <w:rsid w:val="00B82AF9"/>
    <w:rsid w:val="00B83082"/>
    <w:rsid w:val="00B83B64"/>
    <w:rsid w:val="00B841B1"/>
    <w:rsid w:val="00B848FA"/>
    <w:rsid w:val="00B85084"/>
    <w:rsid w:val="00B85097"/>
    <w:rsid w:val="00B86534"/>
    <w:rsid w:val="00B86735"/>
    <w:rsid w:val="00B86797"/>
    <w:rsid w:val="00B86E7E"/>
    <w:rsid w:val="00B87E70"/>
    <w:rsid w:val="00B9069A"/>
    <w:rsid w:val="00B90E1D"/>
    <w:rsid w:val="00B91A94"/>
    <w:rsid w:val="00B921AA"/>
    <w:rsid w:val="00B93DE1"/>
    <w:rsid w:val="00B949A7"/>
    <w:rsid w:val="00B95485"/>
    <w:rsid w:val="00B960BF"/>
    <w:rsid w:val="00B973C9"/>
    <w:rsid w:val="00B97B3F"/>
    <w:rsid w:val="00BA0343"/>
    <w:rsid w:val="00BA36B1"/>
    <w:rsid w:val="00BA3DD6"/>
    <w:rsid w:val="00BA49D0"/>
    <w:rsid w:val="00BA6AE5"/>
    <w:rsid w:val="00BA79D9"/>
    <w:rsid w:val="00BB000E"/>
    <w:rsid w:val="00BB076D"/>
    <w:rsid w:val="00BB1396"/>
    <w:rsid w:val="00BB3A96"/>
    <w:rsid w:val="00BB3F9C"/>
    <w:rsid w:val="00BB4F8E"/>
    <w:rsid w:val="00BB515A"/>
    <w:rsid w:val="00BB5302"/>
    <w:rsid w:val="00BB5573"/>
    <w:rsid w:val="00BB55BE"/>
    <w:rsid w:val="00BB5649"/>
    <w:rsid w:val="00BB6C6D"/>
    <w:rsid w:val="00BB74AC"/>
    <w:rsid w:val="00BC0683"/>
    <w:rsid w:val="00BC1F0A"/>
    <w:rsid w:val="00BC2562"/>
    <w:rsid w:val="00BC3468"/>
    <w:rsid w:val="00BC37EE"/>
    <w:rsid w:val="00BC40E8"/>
    <w:rsid w:val="00BC4D7E"/>
    <w:rsid w:val="00BC59DF"/>
    <w:rsid w:val="00BD00E5"/>
    <w:rsid w:val="00BD21E4"/>
    <w:rsid w:val="00BD2CC8"/>
    <w:rsid w:val="00BD32AD"/>
    <w:rsid w:val="00BD3EAE"/>
    <w:rsid w:val="00BD5019"/>
    <w:rsid w:val="00BD5620"/>
    <w:rsid w:val="00BD6543"/>
    <w:rsid w:val="00BE10B9"/>
    <w:rsid w:val="00BE18A5"/>
    <w:rsid w:val="00BE1F5D"/>
    <w:rsid w:val="00BE2144"/>
    <w:rsid w:val="00BE239D"/>
    <w:rsid w:val="00BE266D"/>
    <w:rsid w:val="00BE33C8"/>
    <w:rsid w:val="00BE46E2"/>
    <w:rsid w:val="00BE590A"/>
    <w:rsid w:val="00BE61F0"/>
    <w:rsid w:val="00BE6894"/>
    <w:rsid w:val="00BE6B47"/>
    <w:rsid w:val="00BE7BD0"/>
    <w:rsid w:val="00BE7E07"/>
    <w:rsid w:val="00BF08C3"/>
    <w:rsid w:val="00BF0920"/>
    <w:rsid w:val="00BF1CB1"/>
    <w:rsid w:val="00BF1CE7"/>
    <w:rsid w:val="00BF39D4"/>
    <w:rsid w:val="00BF3F82"/>
    <w:rsid w:val="00BF42F7"/>
    <w:rsid w:val="00BF5B09"/>
    <w:rsid w:val="00BF6FDA"/>
    <w:rsid w:val="00BF7326"/>
    <w:rsid w:val="00BF7690"/>
    <w:rsid w:val="00C0036E"/>
    <w:rsid w:val="00C0117E"/>
    <w:rsid w:val="00C01B00"/>
    <w:rsid w:val="00C03960"/>
    <w:rsid w:val="00C040E8"/>
    <w:rsid w:val="00C059EA"/>
    <w:rsid w:val="00C07182"/>
    <w:rsid w:val="00C071D5"/>
    <w:rsid w:val="00C1333C"/>
    <w:rsid w:val="00C13383"/>
    <w:rsid w:val="00C138B9"/>
    <w:rsid w:val="00C139DD"/>
    <w:rsid w:val="00C14871"/>
    <w:rsid w:val="00C1763C"/>
    <w:rsid w:val="00C2165E"/>
    <w:rsid w:val="00C228DD"/>
    <w:rsid w:val="00C22C89"/>
    <w:rsid w:val="00C24491"/>
    <w:rsid w:val="00C247F2"/>
    <w:rsid w:val="00C24D6A"/>
    <w:rsid w:val="00C2583C"/>
    <w:rsid w:val="00C2798C"/>
    <w:rsid w:val="00C3200A"/>
    <w:rsid w:val="00C34B4F"/>
    <w:rsid w:val="00C4007D"/>
    <w:rsid w:val="00C409BE"/>
    <w:rsid w:val="00C41170"/>
    <w:rsid w:val="00C4142C"/>
    <w:rsid w:val="00C44D41"/>
    <w:rsid w:val="00C45A45"/>
    <w:rsid w:val="00C45D90"/>
    <w:rsid w:val="00C46DC5"/>
    <w:rsid w:val="00C47A9D"/>
    <w:rsid w:val="00C50508"/>
    <w:rsid w:val="00C50AC7"/>
    <w:rsid w:val="00C51094"/>
    <w:rsid w:val="00C52A39"/>
    <w:rsid w:val="00C536C6"/>
    <w:rsid w:val="00C5662D"/>
    <w:rsid w:val="00C5757F"/>
    <w:rsid w:val="00C57D24"/>
    <w:rsid w:val="00C61071"/>
    <w:rsid w:val="00C622A4"/>
    <w:rsid w:val="00C62485"/>
    <w:rsid w:val="00C62548"/>
    <w:rsid w:val="00C62837"/>
    <w:rsid w:val="00C63AC9"/>
    <w:rsid w:val="00C6450B"/>
    <w:rsid w:val="00C648C6"/>
    <w:rsid w:val="00C651AB"/>
    <w:rsid w:val="00C673AC"/>
    <w:rsid w:val="00C67A63"/>
    <w:rsid w:val="00C70660"/>
    <w:rsid w:val="00C73783"/>
    <w:rsid w:val="00C747B5"/>
    <w:rsid w:val="00C7488A"/>
    <w:rsid w:val="00C749D7"/>
    <w:rsid w:val="00C74D8D"/>
    <w:rsid w:val="00C757C2"/>
    <w:rsid w:val="00C76B9C"/>
    <w:rsid w:val="00C810FB"/>
    <w:rsid w:val="00C8196A"/>
    <w:rsid w:val="00C81C15"/>
    <w:rsid w:val="00C81CE4"/>
    <w:rsid w:val="00C82077"/>
    <w:rsid w:val="00C82A82"/>
    <w:rsid w:val="00C83353"/>
    <w:rsid w:val="00C8380B"/>
    <w:rsid w:val="00C849F7"/>
    <w:rsid w:val="00C864ED"/>
    <w:rsid w:val="00C87FCA"/>
    <w:rsid w:val="00C90816"/>
    <w:rsid w:val="00C90FA2"/>
    <w:rsid w:val="00C920BD"/>
    <w:rsid w:val="00C93CB2"/>
    <w:rsid w:val="00C94B60"/>
    <w:rsid w:val="00C95148"/>
    <w:rsid w:val="00C971DE"/>
    <w:rsid w:val="00C97723"/>
    <w:rsid w:val="00CA0CC5"/>
    <w:rsid w:val="00CA1D74"/>
    <w:rsid w:val="00CA1FFC"/>
    <w:rsid w:val="00CA24E3"/>
    <w:rsid w:val="00CA6471"/>
    <w:rsid w:val="00CA6B34"/>
    <w:rsid w:val="00CA73BC"/>
    <w:rsid w:val="00CA7F45"/>
    <w:rsid w:val="00CB0558"/>
    <w:rsid w:val="00CB0678"/>
    <w:rsid w:val="00CB176A"/>
    <w:rsid w:val="00CB1CB6"/>
    <w:rsid w:val="00CB2F97"/>
    <w:rsid w:val="00CB3552"/>
    <w:rsid w:val="00CB38F4"/>
    <w:rsid w:val="00CB4AFD"/>
    <w:rsid w:val="00CB5665"/>
    <w:rsid w:val="00CB5AC8"/>
    <w:rsid w:val="00CB6E83"/>
    <w:rsid w:val="00CB77C1"/>
    <w:rsid w:val="00CC05FF"/>
    <w:rsid w:val="00CC0E68"/>
    <w:rsid w:val="00CC1B89"/>
    <w:rsid w:val="00CC2514"/>
    <w:rsid w:val="00CC2B56"/>
    <w:rsid w:val="00CC3E1F"/>
    <w:rsid w:val="00CC44F1"/>
    <w:rsid w:val="00CC4DAE"/>
    <w:rsid w:val="00CC5CB4"/>
    <w:rsid w:val="00CC5DBD"/>
    <w:rsid w:val="00CC6326"/>
    <w:rsid w:val="00CC6CF7"/>
    <w:rsid w:val="00CC7ACF"/>
    <w:rsid w:val="00CD0091"/>
    <w:rsid w:val="00CD0D49"/>
    <w:rsid w:val="00CD148B"/>
    <w:rsid w:val="00CD30C4"/>
    <w:rsid w:val="00CD3139"/>
    <w:rsid w:val="00CD3945"/>
    <w:rsid w:val="00CD68D6"/>
    <w:rsid w:val="00CE0D92"/>
    <w:rsid w:val="00CE25C7"/>
    <w:rsid w:val="00CE265A"/>
    <w:rsid w:val="00CE347E"/>
    <w:rsid w:val="00CE3541"/>
    <w:rsid w:val="00CE3C1E"/>
    <w:rsid w:val="00CE55BF"/>
    <w:rsid w:val="00CE5A12"/>
    <w:rsid w:val="00CE614C"/>
    <w:rsid w:val="00CE63C4"/>
    <w:rsid w:val="00CF2998"/>
    <w:rsid w:val="00CF429F"/>
    <w:rsid w:val="00CF5650"/>
    <w:rsid w:val="00CF6E72"/>
    <w:rsid w:val="00CF773F"/>
    <w:rsid w:val="00CF7C68"/>
    <w:rsid w:val="00D002D4"/>
    <w:rsid w:val="00D00365"/>
    <w:rsid w:val="00D006BC"/>
    <w:rsid w:val="00D02CAC"/>
    <w:rsid w:val="00D0310F"/>
    <w:rsid w:val="00D0417C"/>
    <w:rsid w:val="00D04B5A"/>
    <w:rsid w:val="00D05881"/>
    <w:rsid w:val="00D0594F"/>
    <w:rsid w:val="00D05BD4"/>
    <w:rsid w:val="00D05E9E"/>
    <w:rsid w:val="00D0749C"/>
    <w:rsid w:val="00D07A90"/>
    <w:rsid w:val="00D10363"/>
    <w:rsid w:val="00D10755"/>
    <w:rsid w:val="00D10DEB"/>
    <w:rsid w:val="00D12350"/>
    <w:rsid w:val="00D13A18"/>
    <w:rsid w:val="00D13F95"/>
    <w:rsid w:val="00D1436A"/>
    <w:rsid w:val="00D1475F"/>
    <w:rsid w:val="00D149F7"/>
    <w:rsid w:val="00D14A93"/>
    <w:rsid w:val="00D14BA0"/>
    <w:rsid w:val="00D154AE"/>
    <w:rsid w:val="00D15E8A"/>
    <w:rsid w:val="00D170E4"/>
    <w:rsid w:val="00D1716D"/>
    <w:rsid w:val="00D17BAD"/>
    <w:rsid w:val="00D20136"/>
    <w:rsid w:val="00D206F1"/>
    <w:rsid w:val="00D20757"/>
    <w:rsid w:val="00D210A4"/>
    <w:rsid w:val="00D21444"/>
    <w:rsid w:val="00D22F15"/>
    <w:rsid w:val="00D23A03"/>
    <w:rsid w:val="00D23F7B"/>
    <w:rsid w:val="00D261CB"/>
    <w:rsid w:val="00D264C3"/>
    <w:rsid w:val="00D3011C"/>
    <w:rsid w:val="00D30483"/>
    <w:rsid w:val="00D307C9"/>
    <w:rsid w:val="00D30DCF"/>
    <w:rsid w:val="00D31F31"/>
    <w:rsid w:val="00D3206B"/>
    <w:rsid w:val="00D32D01"/>
    <w:rsid w:val="00D32E30"/>
    <w:rsid w:val="00D3381D"/>
    <w:rsid w:val="00D33843"/>
    <w:rsid w:val="00D339BF"/>
    <w:rsid w:val="00D3411D"/>
    <w:rsid w:val="00D343B9"/>
    <w:rsid w:val="00D3624D"/>
    <w:rsid w:val="00D36A2A"/>
    <w:rsid w:val="00D372D4"/>
    <w:rsid w:val="00D37AD2"/>
    <w:rsid w:val="00D37B98"/>
    <w:rsid w:val="00D41C67"/>
    <w:rsid w:val="00D426AD"/>
    <w:rsid w:val="00D42775"/>
    <w:rsid w:val="00D429AE"/>
    <w:rsid w:val="00D44594"/>
    <w:rsid w:val="00D44A26"/>
    <w:rsid w:val="00D46CC5"/>
    <w:rsid w:val="00D47F49"/>
    <w:rsid w:val="00D50222"/>
    <w:rsid w:val="00D50DC3"/>
    <w:rsid w:val="00D51ED6"/>
    <w:rsid w:val="00D51F3B"/>
    <w:rsid w:val="00D5315D"/>
    <w:rsid w:val="00D5354F"/>
    <w:rsid w:val="00D5361E"/>
    <w:rsid w:val="00D539DB"/>
    <w:rsid w:val="00D53E3B"/>
    <w:rsid w:val="00D541E7"/>
    <w:rsid w:val="00D54F08"/>
    <w:rsid w:val="00D5695D"/>
    <w:rsid w:val="00D575D2"/>
    <w:rsid w:val="00D57999"/>
    <w:rsid w:val="00D600BE"/>
    <w:rsid w:val="00D6022B"/>
    <w:rsid w:val="00D620A8"/>
    <w:rsid w:val="00D62771"/>
    <w:rsid w:val="00D63059"/>
    <w:rsid w:val="00D649E3"/>
    <w:rsid w:val="00D67B2E"/>
    <w:rsid w:val="00D67E65"/>
    <w:rsid w:val="00D702C0"/>
    <w:rsid w:val="00D71080"/>
    <w:rsid w:val="00D71154"/>
    <w:rsid w:val="00D71B98"/>
    <w:rsid w:val="00D7233D"/>
    <w:rsid w:val="00D72C06"/>
    <w:rsid w:val="00D741BA"/>
    <w:rsid w:val="00D745EB"/>
    <w:rsid w:val="00D747A6"/>
    <w:rsid w:val="00D752CB"/>
    <w:rsid w:val="00D76336"/>
    <w:rsid w:val="00D77EF0"/>
    <w:rsid w:val="00D83BA1"/>
    <w:rsid w:val="00D849EE"/>
    <w:rsid w:val="00D8540F"/>
    <w:rsid w:val="00D854D7"/>
    <w:rsid w:val="00D85759"/>
    <w:rsid w:val="00D864BC"/>
    <w:rsid w:val="00D8659F"/>
    <w:rsid w:val="00D868B1"/>
    <w:rsid w:val="00D8707A"/>
    <w:rsid w:val="00D91212"/>
    <w:rsid w:val="00D91773"/>
    <w:rsid w:val="00D91BC8"/>
    <w:rsid w:val="00D9439C"/>
    <w:rsid w:val="00D94702"/>
    <w:rsid w:val="00D9514E"/>
    <w:rsid w:val="00D95182"/>
    <w:rsid w:val="00D95236"/>
    <w:rsid w:val="00D96BA6"/>
    <w:rsid w:val="00DA1FCD"/>
    <w:rsid w:val="00DA33BE"/>
    <w:rsid w:val="00DA37FA"/>
    <w:rsid w:val="00DA4B35"/>
    <w:rsid w:val="00DA4E74"/>
    <w:rsid w:val="00DA5BF6"/>
    <w:rsid w:val="00DA647E"/>
    <w:rsid w:val="00DA7C8A"/>
    <w:rsid w:val="00DB0CFD"/>
    <w:rsid w:val="00DB2324"/>
    <w:rsid w:val="00DB376C"/>
    <w:rsid w:val="00DB3AAC"/>
    <w:rsid w:val="00DB4CA6"/>
    <w:rsid w:val="00DB73CB"/>
    <w:rsid w:val="00DC02C5"/>
    <w:rsid w:val="00DC0518"/>
    <w:rsid w:val="00DC1DF4"/>
    <w:rsid w:val="00DC1EF2"/>
    <w:rsid w:val="00DC1F96"/>
    <w:rsid w:val="00DC2044"/>
    <w:rsid w:val="00DC2710"/>
    <w:rsid w:val="00DC4CA2"/>
    <w:rsid w:val="00DC57DB"/>
    <w:rsid w:val="00DC622D"/>
    <w:rsid w:val="00DC77A2"/>
    <w:rsid w:val="00DC7A7B"/>
    <w:rsid w:val="00DD003E"/>
    <w:rsid w:val="00DD053B"/>
    <w:rsid w:val="00DD202A"/>
    <w:rsid w:val="00DD2445"/>
    <w:rsid w:val="00DD2ADB"/>
    <w:rsid w:val="00DD3509"/>
    <w:rsid w:val="00DE061D"/>
    <w:rsid w:val="00DE0735"/>
    <w:rsid w:val="00DE19EA"/>
    <w:rsid w:val="00DE1CB2"/>
    <w:rsid w:val="00DE222B"/>
    <w:rsid w:val="00DE4BDB"/>
    <w:rsid w:val="00DE4FC5"/>
    <w:rsid w:val="00DE59A6"/>
    <w:rsid w:val="00DE658D"/>
    <w:rsid w:val="00DE68D7"/>
    <w:rsid w:val="00DE6C82"/>
    <w:rsid w:val="00DE738B"/>
    <w:rsid w:val="00DE770B"/>
    <w:rsid w:val="00DF16D3"/>
    <w:rsid w:val="00DF1ED6"/>
    <w:rsid w:val="00DF2B65"/>
    <w:rsid w:val="00DF3111"/>
    <w:rsid w:val="00DF35D6"/>
    <w:rsid w:val="00DF3A55"/>
    <w:rsid w:val="00DF3B4C"/>
    <w:rsid w:val="00DF4330"/>
    <w:rsid w:val="00DF4F75"/>
    <w:rsid w:val="00DF5A17"/>
    <w:rsid w:val="00DF683E"/>
    <w:rsid w:val="00DF7006"/>
    <w:rsid w:val="00E006E2"/>
    <w:rsid w:val="00E0107E"/>
    <w:rsid w:val="00E01280"/>
    <w:rsid w:val="00E01B57"/>
    <w:rsid w:val="00E02289"/>
    <w:rsid w:val="00E03B42"/>
    <w:rsid w:val="00E03DB4"/>
    <w:rsid w:val="00E03E22"/>
    <w:rsid w:val="00E04596"/>
    <w:rsid w:val="00E04B3E"/>
    <w:rsid w:val="00E064EB"/>
    <w:rsid w:val="00E0689D"/>
    <w:rsid w:val="00E100AF"/>
    <w:rsid w:val="00E11464"/>
    <w:rsid w:val="00E11C69"/>
    <w:rsid w:val="00E127B5"/>
    <w:rsid w:val="00E141D5"/>
    <w:rsid w:val="00E151AD"/>
    <w:rsid w:val="00E15AD4"/>
    <w:rsid w:val="00E16443"/>
    <w:rsid w:val="00E16447"/>
    <w:rsid w:val="00E201D3"/>
    <w:rsid w:val="00E202FA"/>
    <w:rsid w:val="00E2156C"/>
    <w:rsid w:val="00E218CA"/>
    <w:rsid w:val="00E224B1"/>
    <w:rsid w:val="00E226CD"/>
    <w:rsid w:val="00E228AB"/>
    <w:rsid w:val="00E23370"/>
    <w:rsid w:val="00E2458E"/>
    <w:rsid w:val="00E248E4"/>
    <w:rsid w:val="00E253D5"/>
    <w:rsid w:val="00E25645"/>
    <w:rsid w:val="00E31818"/>
    <w:rsid w:val="00E3317D"/>
    <w:rsid w:val="00E33ACF"/>
    <w:rsid w:val="00E361D2"/>
    <w:rsid w:val="00E371B7"/>
    <w:rsid w:val="00E37474"/>
    <w:rsid w:val="00E37765"/>
    <w:rsid w:val="00E4054A"/>
    <w:rsid w:val="00E4096D"/>
    <w:rsid w:val="00E40ADE"/>
    <w:rsid w:val="00E419B5"/>
    <w:rsid w:val="00E41FF2"/>
    <w:rsid w:val="00E4225A"/>
    <w:rsid w:val="00E42570"/>
    <w:rsid w:val="00E42BD7"/>
    <w:rsid w:val="00E445EB"/>
    <w:rsid w:val="00E4482D"/>
    <w:rsid w:val="00E4570B"/>
    <w:rsid w:val="00E45AFB"/>
    <w:rsid w:val="00E463A9"/>
    <w:rsid w:val="00E47181"/>
    <w:rsid w:val="00E50140"/>
    <w:rsid w:val="00E50C9B"/>
    <w:rsid w:val="00E51B2D"/>
    <w:rsid w:val="00E5297E"/>
    <w:rsid w:val="00E53EA8"/>
    <w:rsid w:val="00E54A45"/>
    <w:rsid w:val="00E55240"/>
    <w:rsid w:val="00E553DA"/>
    <w:rsid w:val="00E56206"/>
    <w:rsid w:val="00E570C9"/>
    <w:rsid w:val="00E57389"/>
    <w:rsid w:val="00E57A14"/>
    <w:rsid w:val="00E6146A"/>
    <w:rsid w:val="00E62115"/>
    <w:rsid w:val="00E6236A"/>
    <w:rsid w:val="00E624DA"/>
    <w:rsid w:val="00E62A45"/>
    <w:rsid w:val="00E6337E"/>
    <w:rsid w:val="00E634EA"/>
    <w:rsid w:val="00E64671"/>
    <w:rsid w:val="00E64897"/>
    <w:rsid w:val="00E64DCA"/>
    <w:rsid w:val="00E64F80"/>
    <w:rsid w:val="00E65167"/>
    <w:rsid w:val="00E655FB"/>
    <w:rsid w:val="00E6629F"/>
    <w:rsid w:val="00E66A2C"/>
    <w:rsid w:val="00E67484"/>
    <w:rsid w:val="00E67AF9"/>
    <w:rsid w:val="00E7133C"/>
    <w:rsid w:val="00E71EDC"/>
    <w:rsid w:val="00E736E1"/>
    <w:rsid w:val="00E742E4"/>
    <w:rsid w:val="00E74508"/>
    <w:rsid w:val="00E74717"/>
    <w:rsid w:val="00E74D69"/>
    <w:rsid w:val="00E75C15"/>
    <w:rsid w:val="00E77099"/>
    <w:rsid w:val="00E77931"/>
    <w:rsid w:val="00E77EEF"/>
    <w:rsid w:val="00E80134"/>
    <w:rsid w:val="00E80366"/>
    <w:rsid w:val="00E81DAA"/>
    <w:rsid w:val="00E81F24"/>
    <w:rsid w:val="00E82AF6"/>
    <w:rsid w:val="00E83239"/>
    <w:rsid w:val="00E8362B"/>
    <w:rsid w:val="00E8480C"/>
    <w:rsid w:val="00E85F06"/>
    <w:rsid w:val="00E87474"/>
    <w:rsid w:val="00E87484"/>
    <w:rsid w:val="00E877DB"/>
    <w:rsid w:val="00E907AB"/>
    <w:rsid w:val="00E90DDC"/>
    <w:rsid w:val="00E91107"/>
    <w:rsid w:val="00E9274D"/>
    <w:rsid w:val="00E93C54"/>
    <w:rsid w:val="00E949E4"/>
    <w:rsid w:val="00E95357"/>
    <w:rsid w:val="00E96D49"/>
    <w:rsid w:val="00E97688"/>
    <w:rsid w:val="00E97A54"/>
    <w:rsid w:val="00E97C26"/>
    <w:rsid w:val="00EA103F"/>
    <w:rsid w:val="00EA1D3A"/>
    <w:rsid w:val="00EA1F2B"/>
    <w:rsid w:val="00EA21FD"/>
    <w:rsid w:val="00EA2F43"/>
    <w:rsid w:val="00EA3259"/>
    <w:rsid w:val="00EA3723"/>
    <w:rsid w:val="00EA47A8"/>
    <w:rsid w:val="00EA4BF7"/>
    <w:rsid w:val="00EA5841"/>
    <w:rsid w:val="00EA7592"/>
    <w:rsid w:val="00EA7ADD"/>
    <w:rsid w:val="00EB0240"/>
    <w:rsid w:val="00EB0B27"/>
    <w:rsid w:val="00EB0F2C"/>
    <w:rsid w:val="00EB10F6"/>
    <w:rsid w:val="00EB175C"/>
    <w:rsid w:val="00EB1F74"/>
    <w:rsid w:val="00EB2BE2"/>
    <w:rsid w:val="00EB302F"/>
    <w:rsid w:val="00EB3280"/>
    <w:rsid w:val="00EB3903"/>
    <w:rsid w:val="00EB459E"/>
    <w:rsid w:val="00EB7A57"/>
    <w:rsid w:val="00EB7B14"/>
    <w:rsid w:val="00EC0400"/>
    <w:rsid w:val="00EC1162"/>
    <w:rsid w:val="00EC1625"/>
    <w:rsid w:val="00EC1987"/>
    <w:rsid w:val="00EC1999"/>
    <w:rsid w:val="00EC1CC1"/>
    <w:rsid w:val="00EC22FC"/>
    <w:rsid w:val="00EC3987"/>
    <w:rsid w:val="00EC442F"/>
    <w:rsid w:val="00EC45B0"/>
    <w:rsid w:val="00EC4A25"/>
    <w:rsid w:val="00EC6E0E"/>
    <w:rsid w:val="00ED0A7C"/>
    <w:rsid w:val="00ED31C1"/>
    <w:rsid w:val="00ED3863"/>
    <w:rsid w:val="00ED38BF"/>
    <w:rsid w:val="00ED634D"/>
    <w:rsid w:val="00ED6AF8"/>
    <w:rsid w:val="00EE11F8"/>
    <w:rsid w:val="00EE25F5"/>
    <w:rsid w:val="00EE2CBC"/>
    <w:rsid w:val="00EE3007"/>
    <w:rsid w:val="00EE3C1D"/>
    <w:rsid w:val="00EE3FC6"/>
    <w:rsid w:val="00EE4ABD"/>
    <w:rsid w:val="00EE5540"/>
    <w:rsid w:val="00EE61F6"/>
    <w:rsid w:val="00EE68A0"/>
    <w:rsid w:val="00EF0F8B"/>
    <w:rsid w:val="00EF14AC"/>
    <w:rsid w:val="00EF1DD4"/>
    <w:rsid w:val="00EF2082"/>
    <w:rsid w:val="00EF24DA"/>
    <w:rsid w:val="00EF3978"/>
    <w:rsid w:val="00EF48FE"/>
    <w:rsid w:val="00EF57F5"/>
    <w:rsid w:val="00EF6742"/>
    <w:rsid w:val="00EF68DD"/>
    <w:rsid w:val="00EF6B9D"/>
    <w:rsid w:val="00EF6DD2"/>
    <w:rsid w:val="00F00728"/>
    <w:rsid w:val="00F01204"/>
    <w:rsid w:val="00F012E2"/>
    <w:rsid w:val="00F0273F"/>
    <w:rsid w:val="00F02B63"/>
    <w:rsid w:val="00F02E24"/>
    <w:rsid w:val="00F02E67"/>
    <w:rsid w:val="00F032CC"/>
    <w:rsid w:val="00F03A1B"/>
    <w:rsid w:val="00F03DC2"/>
    <w:rsid w:val="00F04524"/>
    <w:rsid w:val="00F0490D"/>
    <w:rsid w:val="00F054A3"/>
    <w:rsid w:val="00F05908"/>
    <w:rsid w:val="00F0665B"/>
    <w:rsid w:val="00F07599"/>
    <w:rsid w:val="00F1029B"/>
    <w:rsid w:val="00F12333"/>
    <w:rsid w:val="00F133AF"/>
    <w:rsid w:val="00F148D2"/>
    <w:rsid w:val="00F14FDC"/>
    <w:rsid w:val="00F15763"/>
    <w:rsid w:val="00F1596D"/>
    <w:rsid w:val="00F171DE"/>
    <w:rsid w:val="00F177B9"/>
    <w:rsid w:val="00F219E2"/>
    <w:rsid w:val="00F220AC"/>
    <w:rsid w:val="00F22995"/>
    <w:rsid w:val="00F22A01"/>
    <w:rsid w:val="00F2315C"/>
    <w:rsid w:val="00F30EE1"/>
    <w:rsid w:val="00F318F6"/>
    <w:rsid w:val="00F326A0"/>
    <w:rsid w:val="00F34043"/>
    <w:rsid w:val="00F35093"/>
    <w:rsid w:val="00F366FB"/>
    <w:rsid w:val="00F41FD3"/>
    <w:rsid w:val="00F4239F"/>
    <w:rsid w:val="00F43593"/>
    <w:rsid w:val="00F439F6"/>
    <w:rsid w:val="00F44272"/>
    <w:rsid w:val="00F44410"/>
    <w:rsid w:val="00F44D5E"/>
    <w:rsid w:val="00F453A2"/>
    <w:rsid w:val="00F45D13"/>
    <w:rsid w:val="00F46CEE"/>
    <w:rsid w:val="00F50035"/>
    <w:rsid w:val="00F51B77"/>
    <w:rsid w:val="00F51F3E"/>
    <w:rsid w:val="00F553C3"/>
    <w:rsid w:val="00F567E2"/>
    <w:rsid w:val="00F57185"/>
    <w:rsid w:val="00F6063A"/>
    <w:rsid w:val="00F60738"/>
    <w:rsid w:val="00F60FBE"/>
    <w:rsid w:val="00F61242"/>
    <w:rsid w:val="00F619D2"/>
    <w:rsid w:val="00F6274E"/>
    <w:rsid w:val="00F63647"/>
    <w:rsid w:val="00F63CB5"/>
    <w:rsid w:val="00F6584B"/>
    <w:rsid w:val="00F66DDE"/>
    <w:rsid w:val="00F673F9"/>
    <w:rsid w:val="00F67D4B"/>
    <w:rsid w:val="00F700AB"/>
    <w:rsid w:val="00F70118"/>
    <w:rsid w:val="00F70F84"/>
    <w:rsid w:val="00F71515"/>
    <w:rsid w:val="00F724DC"/>
    <w:rsid w:val="00F7501C"/>
    <w:rsid w:val="00F756FE"/>
    <w:rsid w:val="00F75802"/>
    <w:rsid w:val="00F770B2"/>
    <w:rsid w:val="00F80050"/>
    <w:rsid w:val="00F80531"/>
    <w:rsid w:val="00F80A85"/>
    <w:rsid w:val="00F81B78"/>
    <w:rsid w:val="00F81C42"/>
    <w:rsid w:val="00F82993"/>
    <w:rsid w:val="00F83DB1"/>
    <w:rsid w:val="00F83EEC"/>
    <w:rsid w:val="00F84488"/>
    <w:rsid w:val="00F84AFB"/>
    <w:rsid w:val="00F85145"/>
    <w:rsid w:val="00F852F0"/>
    <w:rsid w:val="00F85583"/>
    <w:rsid w:val="00F85B51"/>
    <w:rsid w:val="00F86634"/>
    <w:rsid w:val="00F86E99"/>
    <w:rsid w:val="00F8707D"/>
    <w:rsid w:val="00F878AA"/>
    <w:rsid w:val="00F9037A"/>
    <w:rsid w:val="00F90D55"/>
    <w:rsid w:val="00F9196F"/>
    <w:rsid w:val="00F91A8D"/>
    <w:rsid w:val="00F92064"/>
    <w:rsid w:val="00F9218C"/>
    <w:rsid w:val="00F93A13"/>
    <w:rsid w:val="00F94E17"/>
    <w:rsid w:val="00F957AF"/>
    <w:rsid w:val="00F97419"/>
    <w:rsid w:val="00FA03B3"/>
    <w:rsid w:val="00FA0619"/>
    <w:rsid w:val="00FA0D64"/>
    <w:rsid w:val="00FA0F17"/>
    <w:rsid w:val="00FA19C9"/>
    <w:rsid w:val="00FA1E87"/>
    <w:rsid w:val="00FA32F9"/>
    <w:rsid w:val="00FA3AD6"/>
    <w:rsid w:val="00FA41E2"/>
    <w:rsid w:val="00FA46A1"/>
    <w:rsid w:val="00FA48BE"/>
    <w:rsid w:val="00FA5645"/>
    <w:rsid w:val="00FA5E83"/>
    <w:rsid w:val="00FA728D"/>
    <w:rsid w:val="00FA73CD"/>
    <w:rsid w:val="00FB0194"/>
    <w:rsid w:val="00FB0524"/>
    <w:rsid w:val="00FB2D31"/>
    <w:rsid w:val="00FB4811"/>
    <w:rsid w:val="00FB4FAB"/>
    <w:rsid w:val="00FB77E2"/>
    <w:rsid w:val="00FC0CD5"/>
    <w:rsid w:val="00FC1A97"/>
    <w:rsid w:val="00FC1BDF"/>
    <w:rsid w:val="00FC2831"/>
    <w:rsid w:val="00FC3144"/>
    <w:rsid w:val="00FC4336"/>
    <w:rsid w:val="00FC43CE"/>
    <w:rsid w:val="00FC4623"/>
    <w:rsid w:val="00FC50A5"/>
    <w:rsid w:val="00FC5AE3"/>
    <w:rsid w:val="00FC5B72"/>
    <w:rsid w:val="00FC5D22"/>
    <w:rsid w:val="00FC6324"/>
    <w:rsid w:val="00FC6A08"/>
    <w:rsid w:val="00FC7E5C"/>
    <w:rsid w:val="00FC7F31"/>
    <w:rsid w:val="00FD16C7"/>
    <w:rsid w:val="00FD1F7E"/>
    <w:rsid w:val="00FD2D04"/>
    <w:rsid w:val="00FD327B"/>
    <w:rsid w:val="00FD55CE"/>
    <w:rsid w:val="00FD6D54"/>
    <w:rsid w:val="00FD70FD"/>
    <w:rsid w:val="00FD7163"/>
    <w:rsid w:val="00FD7876"/>
    <w:rsid w:val="00FD7ED2"/>
    <w:rsid w:val="00FE02D5"/>
    <w:rsid w:val="00FE1900"/>
    <w:rsid w:val="00FE1C9D"/>
    <w:rsid w:val="00FE2657"/>
    <w:rsid w:val="00FE3270"/>
    <w:rsid w:val="00FE32C2"/>
    <w:rsid w:val="00FE44E4"/>
    <w:rsid w:val="00FE480E"/>
    <w:rsid w:val="00FE5257"/>
    <w:rsid w:val="00FE5405"/>
    <w:rsid w:val="00FE58BE"/>
    <w:rsid w:val="00FE74B2"/>
    <w:rsid w:val="00FE7903"/>
    <w:rsid w:val="00FE7DA9"/>
    <w:rsid w:val="00FF2580"/>
    <w:rsid w:val="00FF2616"/>
    <w:rsid w:val="00FF2FB9"/>
    <w:rsid w:val="00FF374D"/>
    <w:rsid w:val="00FF3E29"/>
    <w:rsid w:val="00FF4446"/>
    <w:rsid w:val="00FF6E3F"/>
    <w:rsid w:val="00FF783A"/>
    <w:rsid w:val="00FF7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0417"/>
    <o:shapelayout v:ext="edit">
      <o:idmap v:ext="edit" data="1"/>
    </o:shapelayout>
  </w:shapeDefaults>
  <w:decimalSymbol w:val="."/>
  <w:listSeparator w:val=","/>
  <w14:docId w14:val="7BA09CE2"/>
  <w15:docId w15:val="{2DF00662-C8E9-42F4-81BF-890AA1FC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locked="1" w:semiHidden="1" w:unhideWhenUsed="1"/>
    <w:lsdException w:name="index 1" w:semiHidden="1" w:uiPriority="1" w:unhideWhenUsed="1"/>
    <w:lsdException w:name="index 2" w:semiHidden="1" w:uiPriority="1" w:unhideWhenUsed="1"/>
    <w:lsdException w:name="index 3" w:semiHidden="1" w:uiPriority="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1" w:unhideWhenUsed="1" w:qFormat="1"/>
    <w:lsdException w:name="annotation text" w:semiHidden="1" w:unhideWhenUsed="1"/>
    <w:lsdException w:name="header" w:semiHidden="1" w:uiPriority="1" w:unhideWhenUsed="1" w:qFormat="1"/>
    <w:lsdException w:name="footer" w:semiHidden="1" w:uiPriority="1" w:unhideWhenUsed="1" w:qFormat="1"/>
    <w:lsdException w:name="index heading" w:semiHidden="1" w:unhideWhenUsed="1"/>
    <w:lsdException w:name="caption" w:semiHidden="1" w:uiPriority="1"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semiHidden="1" w:uiPriority="1" w:unhideWhenUsed="1"/>
    <w:lsdException w:name="List 2" w:semiHidden="1" w:uiPriority="1" w:unhideWhenUsed="1"/>
    <w:lsdException w:name="List 3" w:semiHidden="1" w:uiPriority="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nhideWhenUsed="1"/>
    <w:lsdException w:name="List Bullet 5" w:semiHidden="1" w:unhideWhenUsed="1"/>
    <w:lsdException w:name="List Number 2" w:semiHidden="1" w:uiPriority="1" w:unhideWhenUsed="1"/>
    <w:lsdException w:name="List Number 3" w:semiHidden="1" w:uiPriority="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nhideWhenUsed="1"/>
    <w:lsdException w:name="Message Header" w:semiHidden="1" w:unhideWhenUsed="1"/>
    <w:lsdException w:name="Subtitle" w:uiPriority="1" w:qFormat="1"/>
    <w:lsdException w:name="Salutation" w:semiHidden="1" w:uiPriority="1" w:unhideWhenUsed="1"/>
    <w:lsdException w:name="Date" w:semiHidden="1" w:uiPriority="1" w:unhideWhenUsed="1"/>
    <w:lsdException w:name="Body Text First Indent" w:semiHidden="1" w:unhideWhenUsed="1"/>
    <w:lsdException w:name="Body Text First Indent 2" w:semiHidden="1" w:unhideWhenUsed="1"/>
    <w:lsdException w:name="Note Heading" w:uiPriority="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98" w:qFormat="1"/>
    <w:lsdException w:name="Emphasis" w:uiPriority="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locked="1"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1"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8" w:qFormat="1"/>
    <w:lsdException w:name="Intense Emphasis" w:locked="1" w:semiHidden="1" w:unhideWhenUsed="1" w:qFormat="1"/>
    <w:lsdException w:name="Subtle Reference" w:semiHidden="1" w:uiPriority="98" w:qFormat="1"/>
    <w:lsdException w:name="Intense Reference" w:locked="1" w:semiHidden="1" w:unhideWhenUsed="1" w:qFormat="1"/>
    <w:lsdException w:name="Book Title" w:semiHidden="1" w:uiPriority="98" w:qFormat="1"/>
    <w:lsdException w:name="Bibliography" w:semiHidden="1" w:uiPriority="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BD3EAE"/>
    <w:pPr>
      <w:spacing w:line="264" w:lineRule="auto"/>
    </w:pPr>
    <w:rPr>
      <w:rFonts w:asciiTheme="minorHAnsi" w:eastAsia="Times New Roman" w:hAnsiTheme="minorHAnsi" w:cs="Times New Roman"/>
      <w:szCs w:val="20"/>
    </w:rPr>
  </w:style>
  <w:style w:type="paragraph" w:styleId="Heading1">
    <w:name w:val="heading 1"/>
    <w:basedOn w:val="Normal"/>
    <w:next w:val="Paragraph"/>
    <w:link w:val="Heading1Char"/>
    <w:uiPriority w:val="9"/>
    <w:semiHidden/>
    <w:qFormat/>
    <w:rsid w:val="000C53A3"/>
    <w:pPr>
      <w:keepNext/>
      <w:tabs>
        <w:tab w:val="left" w:pos="432"/>
      </w:tabs>
      <w:spacing w:before="240" w:line="400" w:lineRule="exact"/>
      <w:ind w:left="432" w:hanging="432"/>
      <w:outlineLvl w:val="0"/>
    </w:pPr>
    <w:rPr>
      <w:rFonts w:asciiTheme="majorHAnsi" w:hAnsiTheme="majorHAnsi"/>
      <w:b/>
      <w:caps/>
      <w:color w:val="046B5C" w:themeColor="text2"/>
      <w:sz w:val="32"/>
    </w:rPr>
  </w:style>
  <w:style w:type="paragraph" w:styleId="Heading2">
    <w:name w:val="heading 2"/>
    <w:basedOn w:val="Normal"/>
    <w:next w:val="Paragraph"/>
    <w:link w:val="Heading2Char"/>
    <w:uiPriority w:val="9"/>
    <w:semiHidden/>
    <w:rsid w:val="000C53A3"/>
    <w:pPr>
      <w:keepNext/>
      <w:tabs>
        <w:tab w:val="left" w:pos="432"/>
      </w:tabs>
      <w:spacing w:before="240" w:after="120" w:line="360" w:lineRule="exact"/>
      <w:ind w:left="432" w:hanging="432"/>
      <w:outlineLvl w:val="1"/>
    </w:pPr>
    <w:rPr>
      <w:rFonts w:asciiTheme="majorHAnsi" w:hAnsiTheme="majorHAnsi"/>
      <w:color w:val="046B5C" w:themeColor="text2"/>
      <w:sz w:val="28"/>
    </w:rPr>
  </w:style>
  <w:style w:type="paragraph" w:styleId="Heading3">
    <w:name w:val="heading 3"/>
    <w:basedOn w:val="Normal"/>
    <w:next w:val="Paragraph"/>
    <w:link w:val="Heading3Char"/>
    <w:uiPriority w:val="9"/>
    <w:semiHidden/>
    <w:rsid w:val="00770FF8"/>
    <w:pPr>
      <w:keepNext/>
      <w:tabs>
        <w:tab w:val="left" w:pos="432"/>
      </w:tabs>
      <w:spacing w:before="80" w:after="160"/>
      <w:ind w:left="432" w:hanging="432"/>
      <w:outlineLvl w:val="2"/>
    </w:pPr>
    <w:rPr>
      <w:b/>
    </w:rPr>
  </w:style>
  <w:style w:type="paragraph" w:styleId="Heading4">
    <w:name w:val="heading 4"/>
    <w:basedOn w:val="Normal"/>
    <w:next w:val="Paragraph"/>
    <w:link w:val="Heading4Char"/>
    <w:uiPriority w:val="9"/>
    <w:semiHidden/>
    <w:rsid w:val="001711C1"/>
    <w:pPr>
      <w:keepNext/>
      <w:tabs>
        <w:tab w:val="left" w:pos="432"/>
      </w:tabs>
      <w:spacing w:before="80" w:after="160"/>
      <w:ind w:left="432" w:hanging="432"/>
      <w:outlineLvl w:val="3"/>
    </w:pPr>
    <w:rPr>
      <w:color w:val="046B5C" w:themeColor="text2"/>
    </w:rPr>
  </w:style>
  <w:style w:type="paragraph" w:styleId="Heading5">
    <w:name w:val="heading 5"/>
    <w:basedOn w:val="Paragraph"/>
    <w:next w:val="Paragraph"/>
    <w:link w:val="Heading5Char"/>
    <w:uiPriority w:val="99"/>
    <w:semiHidden/>
    <w:rsid w:val="000C53A3"/>
    <w:pPr>
      <w:spacing w:line="360" w:lineRule="auto"/>
      <w:outlineLvl w:val="4"/>
    </w:pPr>
  </w:style>
  <w:style w:type="paragraph" w:styleId="Heading6">
    <w:name w:val="heading 6"/>
    <w:basedOn w:val="Normal"/>
    <w:next w:val="Normal"/>
    <w:link w:val="Heading6Char"/>
    <w:uiPriority w:val="99"/>
    <w:semiHidden/>
    <w:rsid w:val="002B76AB"/>
    <w:pPr>
      <w:keepNext/>
      <w:numPr>
        <w:ilvl w:val="5"/>
        <w:numId w:val="2"/>
      </w:numPr>
      <w:spacing w:after="120"/>
      <w:outlineLvl w:val="5"/>
    </w:pPr>
  </w:style>
  <w:style w:type="paragraph" w:styleId="Heading7">
    <w:name w:val="heading 7"/>
    <w:basedOn w:val="Normal"/>
    <w:next w:val="Normal"/>
    <w:link w:val="Heading7Char"/>
    <w:uiPriority w:val="99"/>
    <w:semiHidden/>
    <w:rsid w:val="002B76AB"/>
    <w:pPr>
      <w:keepNext/>
      <w:numPr>
        <w:ilvl w:val="6"/>
        <w:numId w:val="2"/>
      </w:numPr>
      <w:spacing w:after="120"/>
      <w:outlineLvl w:val="6"/>
    </w:pPr>
  </w:style>
  <w:style w:type="paragraph" w:styleId="Heading8">
    <w:name w:val="heading 8"/>
    <w:basedOn w:val="Normal"/>
    <w:next w:val="Normal"/>
    <w:link w:val="Heading8Char"/>
    <w:uiPriority w:val="99"/>
    <w:semiHidden/>
    <w:rsid w:val="002B76AB"/>
    <w:pPr>
      <w:keepNext/>
      <w:numPr>
        <w:ilvl w:val="7"/>
        <w:numId w:val="2"/>
      </w:numPr>
      <w:spacing w:after="120"/>
      <w:outlineLvl w:val="7"/>
    </w:pPr>
  </w:style>
  <w:style w:type="paragraph" w:styleId="Heading9">
    <w:name w:val="heading 9"/>
    <w:aliases w:val="Heading 9 (business proposal only)"/>
    <w:basedOn w:val="Normal"/>
    <w:next w:val="Normal"/>
    <w:link w:val="Heading9Char"/>
    <w:uiPriority w:val="99"/>
    <w:semiHidden/>
    <w:rsid w:val="002B76AB"/>
    <w:pPr>
      <w:keepNext/>
      <w:numPr>
        <w:ilvl w:val="8"/>
        <w:numId w:val="2"/>
      </w:numPr>
      <w:spacing w:after="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72CB"/>
    <w:rPr>
      <w:rFonts w:ascii="Tahoma" w:hAnsi="Tahoma" w:cs="Tahoma"/>
      <w:sz w:val="16"/>
      <w:szCs w:val="16"/>
    </w:rPr>
  </w:style>
  <w:style w:type="paragraph" w:customStyle="1" w:styleId="Acknowledgment">
    <w:name w:val="Acknowledgment"/>
    <w:basedOn w:val="ESH1"/>
    <w:next w:val="Normal"/>
    <w:uiPriority w:val="1"/>
    <w:qFormat/>
    <w:rsid w:val="00280DC8"/>
    <w:pPr>
      <w:spacing w:before="600"/>
    </w:pPr>
    <w:rPr>
      <w:caps w:val="0"/>
    </w:rPr>
  </w:style>
  <w:style w:type="character" w:customStyle="1" w:styleId="BalloonTextChar">
    <w:name w:val="Balloon Text Char"/>
    <w:basedOn w:val="DefaultParagraphFont"/>
    <w:link w:val="BalloonText"/>
    <w:uiPriority w:val="99"/>
    <w:semiHidden/>
    <w:rsid w:val="002272CB"/>
    <w:rPr>
      <w:rFonts w:ascii="Tahoma" w:eastAsia="Times New Roman" w:hAnsi="Tahoma" w:cs="Tahoma"/>
      <w:sz w:val="16"/>
      <w:szCs w:val="16"/>
    </w:rPr>
  </w:style>
  <w:style w:type="paragraph" w:styleId="Date">
    <w:name w:val="Date"/>
    <w:basedOn w:val="Normal"/>
    <w:next w:val="Normal"/>
    <w:link w:val="DateChar"/>
    <w:uiPriority w:val="1"/>
    <w:unhideWhenUsed/>
    <w:rsid w:val="00F86634"/>
    <w:pPr>
      <w:tabs>
        <w:tab w:val="right" w:pos="9360"/>
        <w:tab w:val="right" w:pos="10800"/>
      </w:tabs>
    </w:pPr>
    <w:rPr>
      <w:rFonts w:asciiTheme="majorHAnsi" w:hAnsiTheme="majorHAnsi"/>
      <w:b/>
    </w:rPr>
  </w:style>
  <w:style w:type="character" w:customStyle="1" w:styleId="DateChar">
    <w:name w:val="Date Char"/>
    <w:basedOn w:val="DefaultParagraphFont"/>
    <w:link w:val="Date"/>
    <w:uiPriority w:val="1"/>
    <w:rsid w:val="00F86634"/>
    <w:rPr>
      <w:rFonts w:asciiTheme="majorHAnsi" w:eastAsia="Times New Roman" w:hAnsiTheme="majorHAnsi" w:cs="Times New Roman"/>
      <w:b/>
      <w:szCs w:val="20"/>
    </w:rPr>
  </w:style>
  <w:style w:type="paragraph" w:styleId="EndnoteText">
    <w:name w:val="endnote text"/>
    <w:basedOn w:val="Normal"/>
    <w:link w:val="EndnoteTextChar"/>
    <w:semiHidden/>
    <w:unhideWhenUsed/>
    <w:rsid w:val="00261382"/>
    <w:pPr>
      <w:spacing w:after="80"/>
    </w:pPr>
    <w:rPr>
      <w:sz w:val="20"/>
    </w:rPr>
  </w:style>
  <w:style w:type="paragraph" w:customStyle="1" w:styleId="Center">
    <w:name w:val="Center"/>
    <w:basedOn w:val="Normal"/>
    <w:semiHidden/>
    <w:unhideWhenUsed/>
    <w:rsid w:val="002E3E35"/>
    <w:pPr>
      <w:jc w:val="center"/>
    </w:pPr>
  </w:style>
  <w:style w:type="paragraph" w:styleId="ListBullet">
    <w:name w:val="List Bullet"/>
    <w:basedOn w:val="Normal"/>
    <w:uiPriority w:val="1"/>
    <w:unhideWhenUsed/>
    <w:rsid w:val="00A81CC8"/>
    <w:pPr>
      <w:numPr>
        <w:numId w:val="6"/>
      </w:numPr>
      <w:spacing w:before="120" w:after="120"/>
    </w:pPr>
  </w:style>
  <w:style w:type="character" w:customStyle="1" w:styleId="EndnoteTextChar">
    <w:name w:val="Endnote Text Char"/>
    <w:basedOn w:val="DefaultParagraphFont"/>
    <w:link w:val="EndnoteText"/>
    <w:semiHidden/>
    <w:rsid w:val="00261382"/>
    <w:rPr>
      <w:rFonts w:asciiTheme="minorHAnsi" w:eastAsia="Times New Roman" w:hAnsiTheme="minorHAnsi" w:cs="Times New Roman"/>
      <w:sz w:val="20"/>
      <w:szCs w:val="20"/>
    </w:rPr>
  </w:style>
  <w:style w:type="paragraph" w:styleId="ListNumber">
    <w:name w:val="List Number"/>
    <w:basedOn w:val="Normal"/>
    <w:uiPriority w:val="1"/>
    <w:unhideWhenUsed/>
    <w:rsid w:val="00B74927"/>
    <w:pPr>
      <w:numPr>
        <w:numId w:val="11"/>
      </w:numPr>
      <w:spacing w:before="120" w:after="120"/>
    </w:pPr>
  </w:style>
  <w:style w:type="paragraph" w:styleId="Footer">
    <w:name w:val="footer"/>
    <w:basedOn w:val="Normal"/>
    <w:link w:val="FooterChar"/>
    <w:uiPriority w:val="1"/>
    <w:qFormat/>
    <w:rsid w:val="00126560"/>
    <w:pPr>
      <w:tabs>
        <w:tab w:val="center" w:pos="4320"/>
        <w:tab w:val="right" w:pos="9360"/>
      </w:tabs>
      <w:spacing w:after="80"/>
    </w:pPr>
    <w:rPr>
      <w:rFonts w:ascii="Arial" w:hAnsi="Arial"/>
      <w:sz w:val="20"/>
    </w:rPr>
  </w:style>
  <w:style w:type="character" w:customStyle="1" w:styleId="FooterChar">
    <w:name w:val="Footer Char"/>
    <w:basedOn w:val="DefaultParagraphFont"/>
    <w:link w:val="Footer"/>
    <w:uiPriority w:val="1"/>
    <w:rsid w:val="00126560"/>
    <w:rPr>
      <w:rFonts w:ascii="Arial" w:eastAsia="Times New Roman" w:hAnsi="Arial" w:cs="Times New Roman"/>
      <w:sz w:val="20"/>
      <w:szCs w:val="20"/>
    </w:rPr>
  </w:style>
  <w:style w:type="paragraph" w:styleId="DocumentMap">
    <w:name w:val="Document Map"/>
    <w:basedOn w:val="Normal"/>
    <w:link w:val="DocumentMapChar"/>
    <w:semiHidden/>
    <w:unhideWhenUsed/>
    <w:rsid w:val="002E3E35"/>
    <w:rPr>
      <w:rFonts w:asciiTheme="majorHAnsi" w:hAnsiTheme="majorHAnsi"/>
    </w:rPr>
  </w:style>
  <w:style w:type="character" w:customStyle="1" w:styleId="DocumentMapChar">
    <w:name w:val="Document Map Char"/>
    <w:basedOn w:val="DefaultParagraphFont"/>
    <w:link w:val="DocumentMap"/>
    <w:semiHidden/>
    <w:rsid w:val="00204AB9"/>
    <w:rPr>
      <w:rFonts w:asciiTheme="majorHAnsi" w:eastAsia="Times New Roman" w:hAnsiTheme="majorHAnsi" w:cs="Times New Roman"/>
      <w:sz w:val="24"/>
      <w:szCs w:val="20"/>
    </w:rPr>
  </w:style>
  <w:style w:type="character" w:styleId="FootnoteReference">
    <w:name w:val="footnote reference"/>
    <w:basedOn w:val="DefaultParagraphFont"/>
    <w:qFormat/>
    <w:rsid w:val="00CA1D74"/>
    <w:rPr>
      <w:rFonts w:asciiTheme="minorHAnsi" w:hAnsiTheme="minorHAnsi"/>
      <w:color w:val="auto"/>
      <w:spacing w:val="0"/>
      <w:position w:val="0"/>
      <w:sz w:val="24"/>
      <w:u w:color="000080"/>
      <w:effect w:val="none"/>
      <w:vertAlign w:val="superscript"/>
    </w:rPr>
  </w:style>
  <w:style w:type="paragraph" w:styleId="FootnoteText">
    <w:name w:val="footnote text"/>
    <w:basedOn w:val="Normal"/>
    <w:link w:val="FootnoteTextChar"/>
    <w:uiPriority w:val="1"/>
    <w:qFormat/>
    <w:rsid w:val="00995758"/>
    <w:pPr>
      <w:tabs>
        <w:tab w:val="left" w:pos="173"/>
      </w:tabs>
      <w:spacing w:after="60" w:line="250" w:lineRule="exact"/>
      <w:ind w:left="173" w:hanging="173"/>
    </w:pPr>
    <w:rPr>
      <w:sz w:val="20"/>
    </w:rPr>
  </w:style>
  <w:style w:type="character" w:customStyle="1" w:styleId="FootnoteTextChar">
    <w:name w:val="Footnote Text Char"/>
    <w:basedOn w:val="DefaultParagraphFont"/>
    <w:link w:val="FootnoteText"/>
    <w:uiPriority w:val="1"/>
    <w:rsid w:val="00995758"/>
    <w:rPr>
      <w:rFonts w:asciiTheme="minorHAnsi" w:eastAsia="Times New Roman" w:hAnsiTheme="minorHAnsi" w:cs="Times New Roman"/>
      <w:sz w:val="20"/>
      <w:szCs w:val="20"/>
    </w:rPr>
  </w:style>
  <w:style w:type="paragraph" w:styleId="Header">
    <w:name w:val="header"/>
    <w:basedOn w:val="Normal"/>
    <w:link w:val="HeaderChar"/>
    <w:uiPriority w:val="1"/>
    <w:qFormat/>
    <w:rsid w:val="00FC7E5C"/>
    <w:pPr>
      <w:tabs>
        <w:tab w:val="right" w:pos="9360"/>
      </w:tabs>
      <w:spacing w:after="360"/>
      <w:contextualSpacing/>
    </w:pPr>
    <w:rPr>
      <w:rFonts w:asciiTheme="majorHAnsi" w:hAnsiTheme="majorHAnsi"/>
      <w:color w:val="0B2949" w:themeColor="accent1"/>
      <w:sz w:val="20"/>
    </w:rPr>
  </w:style>
  <w:style w:type="character" w:customStyle="1" w:styleId="HeaderChar">
    <w:name w:val="Header Char"/>
    <w:basedOn w:val="DefaultParagraphFont"/>
    <w:link w:val="Header"/>
    <w:uiPriority w:val="1"/>
    <w:rsid w:val="00FC7E5C"/>
    <w:rPr>
      <w:rFonts w:asciiTheme="majorHAnsi" w:eastAsia="Times New Roman" w:hAnsiTheme="majorHAnsi" w:cs="Times New Roman"/>
      <w:color w:val="0B2949" w:themeColor="accent1"/>
      <w:sz w:val="20"/>
      <w:szCs w:val="20"/>
    </w:rPr>
  </w:style>
  <w:style w:type="character" w:customStyle="1" w:styleId="Heading1Char">
    <w:name w:val="Heading 1 Char"/>
    <w:basedOn w:val="DefaultParagraphFont"/>
    <w:link w:val="Heading1"/>
    <w:uiPriority w:val="9"/>
    <w:semiHidden/>
    <w:rsid w:val="00B52403"/>
    <w:rPr>
      <w:rFonts w:asciiTheme="majorHAnsi" w:eastAsia="Times New Roman" w:hAnsiTheme="majorHAnsi" w:cs="Times New Roman"/>
      <w:b/>
      <w:caps/>
      <w:color w:val="046B5C" w:themeColor="text2"/>
      <w:sz w:val="32"/>
      <w:szCs w:val="20"/>
    </w:rPr>
  </w:style>
  <w:style w:type="character" w:customStyle="1" w:styleId="Heading2Char">
    <w:name w:val="Heading 2 Char"/>
    <w:basedOn w:val="DefaultParagraphFont"/>
    <w:link w:val="Heading2"/>
    <w:uiPriority w:val="9"/>
    <w:semiHidden/>
    <w:rsid w:val="00B52403"/>
    <w:rPr>
      <w:rFonts w:asciiTheme="majorHAnsi" w:eastAsia="Times New Roman" w:hAnsiTheme="majorHAnsi" w:cs="Times New Roman"/>
      <w:color w:val="046B5C" w:themeColor="text2"/>
      <w:sz w:val="28"/>
      <w:szCs w:val="20"/>
    </w:rPr>
  </w:style>
  <w:style w:type="paragraph" w:styleId="Index1">
    <w:name w:val="index 1"/>
    <w:basedOn w:val="Normal"/>
    <w:next w:val="Normal"/>
    <w:autoRedefine/>
    <w:uiPriority w:val="1"/>
    <w:semiHidden/>
    <w:unhideWhenUsed/>
    <w:rsid w:val="0098190D"/>
    <w:pPr>
      <w:ind w:left="240" w:hanging="240"/>
    </w:pPr>
  </w:style>
  <w:style w:type="character" w:customStyle="1" w:styleId="Heading3Char">
    <w:name w:val="Heading 3 Char"/>
    <w:basedOn w:val="DefaultParagraphFont"/>
    <w:link w:val="Heading3"/>
    <w:uiPriority w:val="9"/>
    <w:semiHidden/>
    <w:rsid w:val="00B52403"/>
    <w:rPr>
      <w:rFonts w:asciiTheme="minorHAnsi" w:eastAsia="Times New Roman" w:hAnsiTheme="minorHAnsi" w:cs="Times New Roman"/>
      <w:b/>
      <w:szCs w:val="20"/>
    </w:rPr>
  </w:style>
  <w:style w:type="paragraph" w:styleId="Index2">
    <w:name w:val="index 2"/>
    <w:basedOn w:val="Normal"/>
    <w:next w:val="Normal"/>
    <w:autoRedefine/>
    <w:uiPriority w:val="1"/>
    <w:semiHidden/>
    <w:unhideWhenUsed/>
    <w:rsid w:val="0098190D"/>
    <w:pPr>
      <w:ind w:left="480" w:hanging="240"/>
    </w:pPr>
  </w:style>
  <w:style w:type="character" w:customStyle="1" w:styleId="Heading4Char">
    <w:name w:val="Heading 4 Char"/>
    <w:basedOn w:val="DefaultParagraphFont"/>
    <w:link w:val="Heading4"/>
    <w:uiPriority w:val="9"/>
    <w:semiHidden/>
    <w:rsid w:val="00B52403"/>
    <w:rPr>
      <w:rFonts w:asciiTheme="minorHAnsi" w:eastAsia="Times New Roman" w:hAnsiTheme="minorHAnsi" w:cs="Times New Roman"/>
      <w:color w:val="046B5C" w:themeColor="text2"/>
      <w:szCs w:val="20"/>
    </w:rPr>
  </w:style>
  <w:style w:type="character" w:customStyle="1" w:styleId="Heading5Char">
    <w:name w:val="Heading 5 Char"/>
    <w:basedOn w:val="DefaultParagraphFont"/>
    <w:link w:val="Heading5"/>
    <w:uiPriority w:val="99"/>
    <w:semiHidden/>
    <w:rsid w:val="000C53A3"/>
    <w:rPr>
      <w:rFonts w:asciiTheme="minorHAnsi" w:eastAsia="Times New Roman" w:hAnsiTheme="minorHAnsi" w:cs="Times New Roman"/>
      <w:szCs w:val="20"/>
    </w:rPr>
  </w:style>
  <w:style w:type="character" w:customStyle="1" w:styleId="Heading6Char">
    <w:name w:val="Heading 6 Char"/>
    <w:basedOn w:val="DefaultParagraphFont"/>
    <w:link w:val="Heading6"/>
    <w:uiPriority w:val="99"/>
    <w:semiHidden/>
    <w:rsid w:val="006D21C0"/>
    <w:rPr>
      <w:rFonts w:asciiTheme="minorHAnsi" w:eastAsia="Times New Roman" w:hAnsiTheme="minorHAnsi" w:cs="Times New Roman"/>
      <w:szCs w:val="20"/>
    </w:rPr>
  </w:style>
  <w:style w:type="character" w:customStyle="1" w:styleId="Heading7Char">
    <w:name w:val="Heading 7 Char"/>
    <w:basedOn w:val="DefaultParagraphFont"/>
    <w:link w:val="Heading7"/>
    <w:uiPriority w:val="99"/>
    <w:semiHidden/>
    <w:rsid w:val="006D21C0"/>
    <w:rPr>
      <w:rFonts w:asciiTheme="minorHAnsi" w:eastAsia="Times New Roman" w:hAnsiTheme="minorHAnsi" w:cs="Times New Roman"/>
      <w:szCs w:val="20"/>
    </w:rPr>
  </w:style>
  <w:style w:type="character" w:customStyle="1" w:styleId="Heading8Char">
    <w:name w:val="Heading 8 Char"/>
    <w:basedOn w:val="DefaultParagraphFont"/>
    <w:link w:val="Heading8"/>
    <w:uiPriority w:val="99"/>
    <w:semiHidden/>
    <w:rsid w:val="006D21C0"/>
    <w:rPr>
      <w:rFonts w:asciiTheme="minorHAnsi" w:eastAsia="Times New Roman" w:hAnsiTheme="minorHAnsi" w:cs="Times New Roman"/>
      <w:szCs w:val="20"/>
    </w:rPr>
  </w:style>
  <w:style w:type="character" w:customStyle="1" w:styleId="Heading9Char">
    <w:name w:val="Heading 9 Char"/>
    <w:aliases w:val="Heading 9 (business proposal only) Char"/>
    <w:basedOn w:val="DefaultParagraphFont"/>
    <w:link w:val="Heading9"/>
    <w:uiPriority w:val="99"/>
    <w:semiHidden/>
    <w:rsid w:val="006D21C0"/>
    <w:rPr>
      <w:rFonts w:asciiTheme="minorHAnsi" w:eastAsia="Times New Roman" w:hAnsiTheme="minorHAnsi" w:cs="Times New Roman"/>
      <w:szCs w:val="20"/>
    </w:rPr>
  </w:style>
  <w:style w:type="paragraph" w:customStyle="1" w:styleId="AppendixTitle">
    <w:name w:val="Appendix Title"/>
    <w:basedOn w:val="Acknowledgment"/>
    <w:next w:val="Normal"/>
    <w:uiPriority w:val="1"/>
    <w:qFormat/>
    <w:rsid w:val="00246468"/>
    <w:pPr>
      <w:spacing w:line="450" w:lineRule="exact"/>
      <w:ind w:left="0" w:firstLine="0"/>
      <w:jc w:val="center"/>
    </w:pPr>
    <w:rPr>
      <w:b w:val="0"/>
    </w:rPr>
  </w:style>
  <w:style w:type="paragraph" w:customStyle="1" w:styleId="AttachmentTitle">
    <w:name w:val="Attachment Title"/>
    <w:basedOn w:val="AppendixTitle"/>
    <w:next w:val="Normal"/>
    <w:uiPriority w:val="1"/>
    <w:qFormat/>
    <w:rsid w:val="00246468"/>
  </w:style>
  <w:style w:type="paragraph" w:customStyle="1" w:styleId="ExhibitTitle">
    <w:name w:val="Exhibit Title"/>
    <w:basedOn w:val="TableTitle"/>
    <w:next w:val="Paragraph"/>
    <w:uiPriority w:val="1"/>
    <w:qFormat/>
    <w:rsid w:val="000B764C"/>
  </w:style>
  <w:style w:type="paragraph" w:customStyle="1" w:styleId="TableTitle">
    <w:name w:val="Table Title"/>
    <w:basedOn w:val="Normal"/>
    <w:next w:val="Paragraph"/>
    <w:uiPriority w:val="1"/>
    <w:qFormat/>
    <w:rsid w:val="000F487F"/>
    <w:pPr>
      <w:keepNext/>
      <w:spacing w:before="360" w:after="60"/>
    </w:pPr>
    <w:rPr>
      <w:rFonts w:asciiTheme="majorHAnsi" w:hAnsiTheme="majorHAnsi"/>
      <w:b/>
      <w:sz w:val="22"/>
    </w:rPr>
  </w:style>
  <w:style w:type="paragraph" w:customStyle="1" w:styleId="FigureTitle">
    <w:name w:val="Figure Title"/>
    <w:basedOn w:val="TableTitle"/>
    <w:next w:val="Paragraph"/>
    <w:uiPriority w:val="1"/>
    <w:qFormat/>
    <w:rsid w:val="004867C2"/>
  </w:style>
  <w:style w:type="numbering" w:customStyle="1" w:styleId="MPROutline">
    <w:name w:val="MPROutline"/>
    <w:uiPriority w:val="99"/>
    <w:rsid w:val="002E3E35"/>
    <w:pPr>
      <w:numPr>
        <w:numId w:val="1"/>
      </w:numPr>
    </w:pPr>
  </w:style>
  <w:style w:type="character" w:customStyle="1" w:styleId="MTEquationSection">
    <w:name w:val="MTEquationSection"/>
    <w:basedOn w:val="DefaultParagraphFont"/>
    <w:uiPriority w:val="1"/>
    <w:rsid w:val="000B764C"/>
    <w:rPr>
      <w:rFonts w:ascii="Arial" w:hAnsi="Arial"/>
      <w:vanish/>
      <w:color w:val="auto"/>
      <w:sz w:val="18"/>
    </w:rPr>
  </w:style>
  <w:style w:type="paragraph" w:customStyle="1" w:styleId="Normalcontinued">
    <w:name w:val="Normal (continued)"/>
    <w:basedOn w:val="Normal"/>
    <w:next w:val="Normal"/>
    <w:uiPriority w:val="2"/>
    <w:qFormat/>
    <w:rsid w:val="000B764C"/>
  </w:style>
  <w:style w:type="paragraph" w:customStyle="1" w:styleId="Paragraph">
    <w:name w:val="Paragraph"/>
    <w:basedOn w:val="Normal"/>
    <w:link w:val="ParagraphChar"/>
    <w:uiPriority w:val="1"/>
    <w:qFormat/>
    <w:rsid w:val="00BB1396"/>
  </w:style>
  <w:style w:type="paragraph" w:customStyle="1" w:styleId="ParagraphContinued">
    <w:name w:val="Paragraph Continued"/>
    <w:basedOn w:val="Paragraph"/>
    <w:next w:val="Paragraph"/>
    <w:uiPriority w:val="1"/>
    <w:qFormat/>
    <w:rsid w:val="00BB1396"/>
    <w:pPr>
      <w:spacing w:before="240"/>
    </w:pPr>
  </w:style>
  <w:style w:type="paragraph" w:customStyle="1" w:styleId="TableTextRight">
    <w:name w:val="Table Text Right"/>
    <w:basedOn w:val="TableTextLeft"/>
    <w:uiPriority w:val="1"/>
    <w:qFormat/>
    <w:rsid w:val="009174DF"/>
    <w:pPr>
      <w:jc w:val="right"/>
    </w:pPr>
  </w:style>
  <w:style w:type="paragraph" w:customStyle="1" w:styleId="Outline">
    <w:name w:val="Outline"/>
    <w:basedOn w:val="Normal"/>
    <w:next w:val="Paragraph"/>
    <w:uiPriority w:val="1"/>
    <w:unhideWhenUsed/>
    <w:qFormat/>
    <w:rsid w:val="000C53A3"/>
    <w:pPr>
      <w:keepNext/>
      <w:pageBreakBefore/>
      <w:numPr>
        <w:numId w:val="15"/>
      </w:numPr>
      <w:tabs>
        <w:tab w:val="left" w:pos="432"/>
      </w:tabs>
      <w:spacing w:before="240" w:line="400" w:lineRule="exact"/>
      <w:outlineLvl w:val="1"/>
    </w:pPr>
    <w:rPr>
      <w:rFonts w:asciiTheme="majorHAnsi" w:hAnsiTheme="majorHAnsi"/>
      <w:b/>
      <w:caps/>
      <w:color w:val="046B5C" w:themeColor="text2"/>
      <w:sz w:val="32"/>
    </w:rPr>
  </w:style>
  <w:style w:type="character" w:styleId="PageNumber">
    <w:name w:val="page number"/>
    <w:basedOn w:val="DefaultParagraphFont"/>
    <w:uiPriority w:val="99"/>
    <w:qFormat/>
    <w:rsid w:val="00F85583"/>
    <w:rPr>
      <w:rFonts w:ascii="Arial" w:hAnsi="Arial"/>
      <w:color w:val="auto"/>
      <w:sz w:val="20"/>
      <w:bdr w:val="none" w:sz="0" w:space="0" w:color="auto"/>
    </w:rPr>
  </w:style>
  <w:style w:type="paragraph" w:customStyle="1" w:styleId="References">
    <w:name w:val="References"/>
    <w:basedOn w:val="Normal"/>
    <w:uiPriority w:val="1"/>
    <w:qFormat/>
    <w:rsid w:val="008F14AE"/>
    <w:pPr>
      <w:keepLines/>
      <w:spacing w:after="60"/>
      <w:ind w:left="432" w:hanging="432"/>
    </w:pPr>
  </w:style>
  <w:style w:type="paragraph" w:customStyle="1" w:styleId="TableFootnote">
    <w:name w:val="Table Footnote"/>
    <w:uiPriority w:val="1"/>
    <w:qFormat/>
    <w:rsid w:val="00E64897"/>
    <w:pPr>
      <w:tabs>
        <w:tab w:val="left" w:pos="1080"/>
      </w:tabs>
      <w:spacing w:before="60" w:after="60"/>
    </w:pPr>
    <w:rPr>
      <w:rFonts w:asciiTheme="majorHAnsi" w:eastAsia="Times New Roman" w:hAnsiTheme="majorHAnsi" w:cs="Times New Roman"/>
      <w:sz w:val="20"/>
      <w:szCs w:val="20"/>
    </w:rPr>
  </w:style>
  <w:style w:type="paragraph" w:customStyle="1" w:styleId="TableHeaderLeft">
    <w:name w:val="Table Header Left"/>
    <w:basedOn w:val="TableTextLeft"/>
    <w:next w:val="TableTextLeft"/>
    <w:uiPriority w:val="1"/>
    <w:qFormat/>
    <w:rsid w:val="00EC1987"/>
    <w:pPr>
      <w:spacing w:before="120"/>
    </w:pPr>
    <w:rPr>
      <w:b/>
      <w:color w:val="FFFFFF" w:themeColor="background1"/>
    </w:rPr>
  </w:style>
  <w:style w:type="paragraph" w:customStyle="1" w:styleId="TableHeaderCenter">
    <w:name w:val="Table Header Center"/>
    <w:basedOn w:val="TableHeaderLeft"/>
    <w:uiPriority w:val="1"/>
    <w:qFormat/>
    <w:rsid w:val="003C5D9A"/>
    <w:pPr>
      <w:jc w:val="center"/>
      <w:textboxTightWrap w:val="allLines"/>
    </w:pPr>
  </w:style>
  <w:style w:type="paragraph" w:styleId="TableofFigures">
    <w:name w:val="table of figures"/>
    <w:basedOn w:val="Normal"/>
    <w:next w:val="Normal"/>
    <w:uiPriority w:val="99"/>
    <w:unhideWhenUsed/>
    <w:rsid w:val="000A5A8D"/>
    <w:pPr>
      <w:tabs>
        <w:tab w:val="right" w:leader="dot" w:pos="9360"/>
      </w:tabs>
      <w:spacing w:after="180" w:line="240" w:lineRule="exact"/>
      <w:ind w:left="720" w:right="720" w:hanging="720"/>
    </w:pPr>
    <w:rPr>
      <w:rFonts w:ascii="Arial" w:hAnsi="Arial"/>
      <w:sz w:val="20"/>
    </w:rPr>
  </w:style>
  <w:style w:type="paragraph" w:customStyle="1" w:styleId="TableTextLeft">
    <w:name w:val="Table Text Left"/>
    <w:basedOn w:val="Normal"/>
    <w:uiPriority w:val="1"/>
    <w:qFormat/>
    <w:rsid w:val="009174DF"/>
    <w:pPr>
      <w:spacing w:after="60" w:line="240" w:lineRule="auto"/>
    </w:pPr>
    <w:rPr>
      <w:rFonts w:asciiTheme="majorHAnsi" w:hAnsiTheme="majorHAnsi"/>
      <w:sz w:val="20"/>
    </w:rPr>
  </w:style>
  <w:style w:type="paragraph" w:customStyle="1" w:styleId="ExhibitSource">
    <w:name w:val="Exhibit Source"/>
    <w:uiPriority w:val="1"/>
    <w:qFormat/>
    <w:rsid w:val="006C742B"/>
    <w:pPr>
      <w:spacing w:before="60" w:after="0"/>
      <w:ind w:left="720" w:hanging="720"/>
    </w:pPr>
    <w:rPr>
      <w:rFonts w:asciiTheme="majorHAnsi" w:eastAsia="Times New Roman" w:hAnsiTheme="majorHAnsi" w:cs="Times New Roman"/>
      <w:sz w:val="20"/>
      <w:szCs w:val="20"/>
    </w:rPr>
  </w:style>
  <w:style w:type="paragraph" w:customStyle="1" w:styleId="ExhibitSignificance">
    <w:name w:val="Exhibit Significance"/>
    <w:basedOn w:val="Normal"/>
    <w:uiPriority w:val="1"/>
    <w:qFormat/>
    <w:rsid w:val="006C742B"/>
    <w:pPr>
      <w:tabs>
        <w:tab w:val="right" w:pos="360"/>
        <w:tab w:val="left" w:pos="540"/>
      </w:tabs>
      <w:spacing w:before="240" w:after="0" w:line="240" w:lineRule="auto"/>
      <w:ind w:left="547" w:hanging="547"/>
      <w:contextualSpacing/>
    </w:pPr>
    <w:rPr>
      <w:rFonts w:asciiTheme="majorHAnsi" w:hAnsiTheme="majorHAnsi"/>
      <w:sz w:val="20"/>
    </w:rPr>
  </w:style>
  <w:style w:type="paragraph" w:customStyle="1" w:styleId="TableSpace">
    <w:name w:val="TableSpace"/>
    <w:basedOn w:val="ExhibitSource"/>
    <w:next w:val="TableFootnote"/>
    <w:semiHidden/>
    <w:qFormat/>
    <w:rsid w:val="002E3E35"/>
  </w:style>
  <w:style w:type="paragraph" w:styleId="Title">
    <w:name w:val="Title"/>
    <w:basedOn w:val="Normal"/>
    <w:next w:val="Normal"/>
    <w:link w:val="TitleChar"/>
    <w:uiPriority w:val="1"/>
    <w:qFormat/>
    <w:rsid w:val="004F426B"/>
    <w:pPr>
      <w:spacing w:before="240" w:line="560" w:lineRule="exact"/>
      <w:outlineLvl w:val="0"/>
    </w:pPr>
    <w:rPr>
      <w:rFonts w:asciiTheme="majorHAnsi" w:hAnsiTheme="majorHAnsi"/>
      <w:color w:val="046B5C" w:themeColor="text2"/>
      <w:sz w:val="44"/>
    </w:rPr>
  </w:style>
  <w:style w:type="character" w:customStyle="1" w:styleId="TitleChar">
    <w:name w:val="Title Char"/>
    <w:basedOn w:val="DefaultParagraphFont"/>
    <w:link w:val="Title"/>
    <w:uiPriority w:val="1"/>
    <w:rsid w:val="004F426B"/>
    <w:rPr>
      <w:rFonts w:asciiTheme="majorHAnsi" w:eastAsia="Times New Roman" w:hAnsiTheme="majorHAnsi" w:cs="Times New Roman"/>
      <w:color w:val="046B5C" w:themeColor="text2"/>
      <w:sz w:val="44"/>
      <w:szCs w:val="20"/>
    </w:rPr>
  </w:style>
  <w:style w:type="paragraph" w:styleId="TOC1">
    <w:name w:val="toc 1"/>
    <w:next w:val="TOC2"/>
    <w:autoRedefine/>
    <w:uiPriority w:val="39"/>
    <w:qFormat/>
    <w:rsid w:val="00BB3F9C"/>
    <w:pPr>
      <w:tabs>
        <w:tab w:val="right" w:leader="dot" w:pos="9360"/>
      </w:tabs>
      <w:spacing w:after="180" w:line="240" w:lineRule="exact"/>
      <w:ind w:left="432" w:right="720" w:hanging="432"/>
    </w:pPr>
    <w:rPr>
      <w:rFonts w:ascii="Arial" w:eastAsia="Times New Roman" w:hAnsi="Arial" w:cs="Times New Roman"/>
      <w:noProof/>
      <w:sz w:val="20"/>
      <w:szCs w:val="20"/>
    </w:rPr>
  </w:style>
  <w:style w:type="paragraph" w:styleId="TOC2">
    <w:name w:val="toc 2"/>
    <w:next w:val="Normal"/>
    <w:autoRedefine/>
    <w:uiPriority w:val="39"/>
    <w:qFormat/>
    <w:rsid w:val="00D50222"/>
    <w:pPr>
      <w:tabs>
        <w:tab w:val="right" w:leader="dot" w:pos="9360"/>
      </w:tabs>
      <w:spacing w:after="180" w:line="240" w:lineRule="exact"/>
      <w:ind w:left="864" w:right="720" w:hanging="432"/>
    </w:pPr>
    <w:rPr>
      <w:rFonts w:ascii="Arial" w:eastAsia="Times New Roman" w:hAnsi="Arial" w:cs="Times New Roman"/>
      <w:noProof/>
      <w:sz w:val="20"/>
      <w:szCs w:val="20"/>
    </w:rPr>
  </w:style>
  <w:style w:type="paragraph" w:styleId="TOC3">
    <w:name w:val="toc 3"/>
    <w:basedOn w:val="TOC2"/>
    <w:autoRedefine/>
    <w:uiPriority w:val="39"/>
    <w:qFormat/>
    <w:rsid w:val="00D50222"/>
    <w:pPr>
      <w:spacing w:after="120"/>
      <w:ind w:left="1296"/>
    </w:pPr>
  </w:style>
  <w:style w:type="paragraph" w:styleId="TOC4">
    <w:name w:val="toc 4"/>
    <w:next w:val="Normal"/>
    <w:autoRedefine/>
    <w:uiPriority w:val="39"/>
    <w:unhideWhenUsed/>
    <w:qFormat/>
    <w:rsid w:val="005975FE"/>
    <w:pPr>
      <w:tabs>
        <w:tab w:val="left" w:pos="2160"/>
        <w:tab w:val="right" w:leader="dot" w:pos="9360"/>
      </w:tabs>
      <w:spacing w:after="0" w:line="240" w:lineRule="exact"/>
      <w:ind w:left="2520" w:hanging="360"/>
    </w:pPr>
    <w:rPr>
      <w:rFonts w:ascii="Arial" w:eastAsia="Times New Roman" w:hAnsi="Arial" w:cs="Times New Roman"/>
      <w:noProof/>
      <w:szCs w:val="20"/>
    </w:rPr>
  </w:style>
  <w:style w:type="paragraph" w:styleId="TOC8">
    <w:name w:val="toc 8"/>
    <w:next w:val="Normal"/>
    <w:autoRedefine/>
    <w:uiPriority w:val="39"/>
    <w:unhideWhenUsed/>
    <w:qFormat/>
    <w:rsid w:val="0053540D"/>
    <w:pPr>
      <w:tabs>
        <w:tab w:val="right" w:leader="dot" w:pos="9360"/>
      </w:tabs>
      <w:spacing w:after="180" w:line="240" w:lineRule="exact"/>
      <w:ind w:right="720"/>
    </w:pPr>
    <w:rPr>
      <w:rFonts w:ascii="Arial" w:eastAsia="Times New Roman" w:hAnsi="Arial" w:cs="Times New Roman"/>
      <w:caps/>
      <w:sz w:val="20"/>
      <w:szCs w:val="20"/>
    </w:rPr>
  </w:style>
  <w:style w:type="paragraph" w:customStyle="1" w:styleId="wwwmathematica-mprcom">
    <w:name w:val="www.mathematica-mpr.com"/>
    <w:uiPriority w:val="1"/>
    <w:qFormat/>
    <w:rsid w:val="006314E5"/>
    <w:pPr>
      <w:spacing w:after="100"/>
      <w:jc w:val="right"/>
    </w:pPr>
    <w:rPr>
      <w:rFonts w:asciiTheme="majorHAnsi" w:eastAsia="Times New Roman" w:hAnsiTheme="majorHAnsi" w:cs="Times New Roman"/>
      <w:noProof/>
      <w:sz w:val="20"/>
      <w:szCs w:val="19"/>
    </w:rPr>
  </w:style>
  <w:style w:type="table" w:styleId="LightList">
    <w:name w:val="Light List"/>
    <w:basedOn w:val="TableNormal"/>
    <w:uiPriority w:val="61"/>
    <w:rsid w:val="00981FE2"/>
    <w:pPr>
      <w:spacing w:after="0"/>
    </w:pPr>
    <w:rPr>
      <w:rFonts w:asciiTheme="minorHAnsi" w:hAnsiTheme="minorHAnsi"/>
      <w:sz w:val="22"/>
      <w:szCs w:val="22"/>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PRBaseTable">
    <w:name w:val="MPR Base Table"/>
    <w:basedOn w:val="TableNormal"/>
    <w:uiPriority w:val="99"/>
    <w:rsid w:val="000D46B8"/>
    <w:pPr>
      <w:spacing w:before="40" w:after="20"/>
      <w:textboxTightWrap w:val="allLines"/>
    </w:pPr>
    <w:rPr>
      <w:rFonts w:ascii="Arial" w:hAnsi="Arial"/>
      <w:sz w:val="18"/>
    </w:rPr>
    <w:tblPr>
      <w:tblStyleRowBandSize w:val="1"/>
      <w:tblBorders>
        <w:bottom w:val="single" w:sz="4" w:space="0" w:color="auto"/>
      </w:tblBorders>
      <w:tblCellMar>
        <w:left w:w="115" w:type="dxa"/>
        <w:right w:w="115" w:type="dxa"/>
      </w:tblCellMar>
    </w:tblPr>
    <w:tcPr>
      <w:tcMar>
        <w:top w:w="58" w:type="dxa"/>
        <w:left w:w="43" w:type="dxa"/>
        <w:bottom w:w="58" w:type="dxa"/>
        <w:right w:w="43" w:type="dxa"/>
      </w:tcMar>
    </w:tcPr>
    <w:tblStylePr w:type="firstRow">
      <w:pPr>
        <w:wordWrap/>
        <w:spacing w:beforeLines="0" w:before="120" w:beforeAutospacing="0" w:afterLines="0" w:after="60" w:afterAutospacing="0" w:line="240" w:lineRule="auto"/>
        <w:ind w:leftChars="0" w:left="0" w:rightChars="0" w:right="0" w:firstLineChars="0" w:firstLine="0"/>
        <w:contextualSpacing w:val="0"/>
        <w:jc w:val="left"/>
        <w:outlineLvl w:val="9"/>
      </w:pPr>
      <w:rPr>
        <w:rFonts w:ascii="Arial" w:hAnsi="Arial"/>
        <w:b w:val="0"/>
        <w:i w:val="0"/>
        <w:caps w:val="0"/>
        <w:smallCaps w:val="0"/>
        <w:strike w:val="0"/>
        <w:dstrike w:val="0"/>
        <w:vanish w:val="0"/>
        <w:color w:val="FFFFFF" w:themeColor="background1"/>
        <w:spacing w:val="0"/>
        <w:kern w:val="0"/>
        <w:position w:val="6"/>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trPr>
      <w:tcPr>
        <w:tcBorders>
          <w:top w:val="nil"/>
          <w:left w:val="nil"/>
          <w:bottom w:val="nil"/>
          <w:right w:val="nil"/>
          <w:insideH w:val="nil"/>
          <w:insideV w:val="nil"/>
        </w:tcBorders>
        <w:shd w:val="clear" w:color="auto" w:fill="046B5C" w:themeFill="text2"/>
        <w:vAlign w:val="bottom"/>
      </w:tcPr>
    </w:tblStylePr>
    <w:tblStylePr w:type="lastRow">
      <w:pPr>
        <w:jc w:val="left"/>
      </w:pPr>
      <w:rPr>
        <w:b w:val="0"/>
        <w:color w:val="FFFFFF" w:themeColor="background1"/>
      </w:rPr>
      <w:tblPr/>
      <w:tcPr>
        <w:shd w:val="clear" w:color="auto" w:fill="046B5C" w:themeFill="text2"/>
        <w:vAlign w:val="center"/>
      </w:tcPr>
    </w:tblStylePr>
    <w:tblStylePr w:type="firstCol">
      <w:pPr>
        <w:wordWrap/>
        <w:spacing w:beforeLines="0" w:beforeAutospacing="0" w:afterLines="0" w:afterAutospacing="0"/>
        <w:contextualSpacing/>
        <w:jc w:val="left"/>
      </w:pPr>
      <w:rPr>
        <w:color w:val="000000" w:themeColor="text1"/>
      </w:rPr>
      <w:tblPr/>
      <w:tcPr>
        <w:shd w:val="clear" w:color="auto" w:fill="E0D4B5" w:themeFill="background2"/>
      </w:tcPr>
    </w:tblStylePr>
    <w:tblStylePr w:type="lastCol">
      <w:pPr>
        <w:jc w:val="left"/>
      </w:pPr>
    </w:tblStylePr>
    <w:tblStylePr w:type="band1Horz">
      <w:pPr>
        <w:wordWrap/>
        <w:spacing w:beforeLines="0" w:beforeAutospacing="0" w:afterLines="0" w:afterAutospacing="0" w:line="240" w:lineRule="auto"/>
        <w:contextualSpacing/>
      </w:pPr>
    </w:tblStylePr>
    <w:tblStylePr w:type="band2Horz">
      <w:pPr>
        <w:wordWrap/>
        <w:spacing w:beforeLines="0" w:beforeAutospacing="0" w:afterLines="0" w:afterAutospacing="0" w:line="240" w:lineRule="auto"/>
      </w:pPr>
      <w:tblPr/>
      <w:tcPr>
        <w:shd w:val="clear" w:color="auto" w:fill="E0D4B5" w:themeFill="background2"/>
      </w:tcPr>
    </w:tblStylePr>
    <w:tblStylePr w:type="neCell">
      <w:tblPr/>
      <w:trPr>
        <w:cantSplit/>
      </w:trPr>
    </w:tblStylePr>
    <w:tblStylePr w:type="nwCell">
      <w:pPr>
        <w:wordWrap/>
        <w:spacing w:beforeLines="0" w:before="120" w:beforeAutospacing="0" w:afterLines="0" w:after="60" w:afterAutospacing="0" w:line="240" w:lineRule="auto"/>
        <w:ind w:leftChars="0" w:left="0" w:rightChars="0" w:right="0" w:firstLineChars="0" w:firstLine="0"/>
        <w:jc w:val="left"/>
        <w:outlineLvl w:val="9"/>
      </w:pPr>
      <w:rPr>
        <w:rFonts w:ascii="Arial" w:hAnsi="Arial"/>
        <w:b w:val="0"/>
        <w:i w:val="0"/>
        <w:caps w:val="0"/>
        <w:smallCaps w:val="0"/>
        <w:strike w:val="0"/>
        <w:dstrike w:val="0"/>
        <w:vanish w:val="0"/>
        <w:color w:val="FFFFFF" w:themeColor="background1"/>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046B5C" w:themeFill="text2"/>
      </w:tcPr>
    </w:tblStylePr>
    <w:tblStylePr w:type="seCell">
      <w:pPr>
        <w:jc w:val="left"/>
      </w:pPr>
      <w:tblPr/>
      <w:tcPr>
        <w:vAlign w:val="center"/>
      </w:tcPr>
    </w:tblStylePr>
  </w:style>
  <w:style w:type="table" w:styleId="TableGrid">
    <w:name w:val="Table Grid"/>
    <w:basedOn w:val="TableNormal"/>
    <w:uiPriority w:val="59"/>
    <w:rsid w:val="00D170E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1D71DF"/>
    <w:pPr>
      <w:spacing w:before="240" w:after="60"/>
      <w:ind w:left="1260" w:hanging="1260"/>
    </w:pPr>
  </w:style>
  <w:style w:type="paragraph" w:styleId="Index3">
    <w:name w:val="index 3"/>
    <w:basedOn w:val="Normal"/>
    <w:next w:val="Normal"/>
    <w:autoRedefine/>
    <w:uiPriority w:val="1"/>
    <w:semiHidden/>
    <w:unhideWhenUsed/>
    <w:rsid w:val="0098190D"/>
    <w:pPr>
      <w:ind w:left="720" w:hanging="240"/>
    </w:pPr>
  </w:style>
  <w:style w:type="paragraph" w:customStyle="1" w:styleId="Introduction">
    <w:name w:val="Introduction"/>
    <w:basedOn w:val="ESSidebar"/>
    <w:uiPriority w:val="1"/>
    <w:qFormat/>
    <w:rsid w:val="007C306D"/>
  </w:style>
  <w:style w:type="paragraph" w:customStyle="1" w:styleId="Feature1Title">
    <w:name w:val="Feature1 Title"/>
    <w:basedOn w:val="Normal"/>
    <w:uiPriority w:val="1"/>
    <w:qFormat/>
    <w:rsid w:val="000C53A3"/>
    <w:pPr>
      <w:keepNext/>
      <w:keepLines/>
      <w:pBdr>
        <w:top w:val="single" w:sz="24" w:space="1" w:color="0B2949" w:themeColor="accent1"/>
        <w:bottom w:val="single" w:sz="24" w:space="1" w:color="0B2949" w:themeColor="accent1"/>
      </w:pBdr>
      <w:shd w:val="clear" w:color="auto" w:fill="0B2949" w:themeFill="accent1"/>
      <w:tabs>
        <w:tab w:val="left" w:pos="173"/>
        <w:tab w:val="left" w:pos="432"/>
      </w:tabs>
      <w:spacing w:before="240" w:line="400" w:lineRule="exact"/>
      <w:ind w:left="432" w:hanging="432"/>
    </w:pPr>
    <w:rPr>
      <w:rFonts w:asciiTheme="majorHAnsi" w:hAnsiTheme="majorHAnsi"/>
      <w:b/>
      <w:color w:val="FFFFFF" w:themeColor="background1"/>
      <w:sz w:val="32"/>
    </w:rPr>
  </w:style>
  <w:style w:type="paragraph" w:customStyle="1" w:styleId="Feature1Head">
    <w:name w:val="Feature1 Head"/>
    <w:basedOn w:val="Normal"/>
    <w:uiPriority w:val="1"/>
    <w:qFormat/>
    <w:rsid w:val="000C53A3"/>
    <w:pPr>
      <w:keepNext/>
      <w:tabs>
        <w:tab w:val="left" w:pos="432"/>
      </w:tabs>
      <w:spacing w:before="240" w:after="0" w:line="360" w:lineRule="exact"/>
      <w:outlineLvl w:val="2"/>
    </w:pPr>
    <w:rPr>
      <w:rFonts w:asciiTheme="majorHAnsi" w:hAnsiTheme="majorHAnsi"/>
      <w:color w:val="046B5C" w:themeColor="text2"/>
      <w:sz w:val="28"/>
    </w:rPr>
  </w:style>
  <w:style w:type="paragraph" w:customStyle="1" w:styleId="Feature1ListHead">
    <w:name w:val="Feature1 List Head"/>
    <w:basedOn w:val="Normal"/>
    <w:uiPriority w:val="1"/>
    <w:qFormat/>
    <w:rsid w:val="000C53A3"/>
    <w:pPr>
      <w:keepNext/>
      <w:tabs>
        <w:tab w:val="left" w:pos="432"/>
      </w:tabs>
      <w:spacing w:before="80" w:after="160"/>
      <w:ind w:left="432" w:hanging="432"/>
      <w:outlineLvl w:val="3"/>
    </w:pPr>
    <w:rPr>
      <w:b/>
    </w:rPr>
  </w:style>
  <w:style w:type="paragraph" w:customStyle="1" w:styleId="Feature1">
    <w:name w:val="Feature1"/>
    <w:basedOn w:val="Paragraph"/>
    <w:uiPriority w:val="1"/>
    <w:qFormat/>
    <w:rsid w:val="00762A79"/>
    <w:pPr>
      <w:spacing w:before="120" w:after="0"/>
    </w:pPr>
    <w:rPr>
      <w:color w:val="000000" w:themeColor="text1"/>
      <w:sz w:val="20"/>
    </w:rPr>
  </w:style>
  <w:style w:type="character" w:customStyle="1" w:styleId="Bold">
    <w:name w:val="Bold"/>
    <w:basedOn w:val="DefaultParagraphFont"/>
    <w:qFormat/>
    <w:rsid w:val="006A0BB4"/>
    <w:rPr>
      <w:b/>
    </w:rPr>
  </w:style>
  <w:style w:type="character" w:customStyle="1" w:styleId="BoldItalic">
    <w:name w:val="Bold Italic"/>
    <w:basedOn w:val="DefaultParagraphFont"/>
    <w:qFormat/>
    <w:rsid w:val="006A0BB4"/>
    <w:rPr>
      <w:b/>
      <w:i/>
    </w:rPr>
  </w:style>
  <w:style w:type="character" w:customStyle="1" w:styleId="Default">
    <w:name w:val="Default"/>
    <w:basedOn w:val="DefaultParagraphFont"/>
    <w:qFormat/>
    <w:rsid w:val="006A0BB4"/>
  </w:style>
  <w:style w:type="character" w:customStyle="1" w:styleId="HighlightBlue">
    <w:name w:val="Highlight Blue"/>
    <w:basedOn w:val="DefaultParagraphFont"/>
    <w:uiPriority w:val="98"/>
    <w:qFormat/>
    <w:rsid w:val="001B5E5A"/>
    <w:rPr>
      <w:bdr w:val="none" w:sz="0" w:space="0" w:color="auto"/>
      <w:shd w:val="clear" w:color="auto" w:fill="B1F4FD"/>
    </w:rPr>
  </w:style>
  <w:style w:type="character" w:customStyle="1" w:styleId="HighlightYellow">
    <w:name w:val="Highlight Yellow"/>
    <w:basedOn w:val="DefaultParagraphFont"/>
    <w:uiPriority w:val="98"/>
    <w:qFormat/>
    <w:rsid w:val="001B5E5A"/>
    <w:rPr>
      <w:bdr w:val="none" w:sz="0" w:space="0" w:color="auto"/>
      <w:shd w:val="clear" w:color="auto" w:fill="FFFF00"/>
    </w:rPr>
  </w:style>
  <w:style w:type="character" w:customStyle="1" w:styleId="Italic">
    <w:name w:val="Italic"/>
    <w:basedOn w:val="DefaultParagraphFont"/>
    <w:qFormat/>
    <w:rsid w:val="00942B85"/>
    <w:rPr>
      <w:i/>
    </w:rPr>
  </w:style>
  <w:style w:type="character" w:customStyle="1" w:styleId="Runin">
    <w:name w:val="Run in"/>
    <w:basedOn w:val="DefaultParagraphFont"/>
    <w:qFormat/>
    <w:rsid w:val="00101FF2"/>
    <w:rPr>
      <w:b/>
      <w:i w:val="0"/>
      <w:color w:val="0B2949" w:themeColor="accent1"/>
    </w:rPr>
  </w:style>
  <w:style w:type="character" w:customStyle="1" w:styleId="TableTextTight">
    <w:name w:val="Table Text Tight"/>
    <w:qFormat/>
    <w:rsid w:val="009A40DC"/>
    <w:rPr>
      <w:sz w:val="16"/>
    </w:rPr>
  </w:style>
  <w:style w:type="paragraph" w:customStyle="1" w:styleId="Anchor">
    <w:name w:val="Anchor"/>
    <w:uiPriority w:val="1"/>
    <w:qFormat/>
    <w:rsid w:val="0094572A"/>
    <w:pPr>
      <w:spacing w:line="20" w:lineRule="exact"/>
    </w:pPr>
    <w:rPr>
      <w:rFonts w:ascii="Arial" w:eastAsia="Times New Roman" w:hAnsi="Arial" w:cs="Times New Roman"/>
      <w:noProof/>
      <w:color w:val="FFFFFF" w:themeColor="background1"/>
      <w:sz w:val="2"/>
      <w:szCs w:val="20"/>
      <w:vertAlign w:val="superscript"/>
    </w:rPr>
  </w:style>
  <w:style w:type="paragraph" w:customStyle="1" w:styleId="Banner">
    <w:name w:val="Banner"/>
    <w:basedOn w:val="Normal"/>
    <w:uiPriority w:val="1"/>
    <w:qFormat/>
    <w:rsid w:val="00CE25C7"/>
    <w:pPr>
      <w:pBdr>
        <w:top w:val="single" w:sz="48" w:space="1" w:color="0B2949" w:themeColor="accent1"/>
        <w:bottom w:val="single" w:sz="48" w:space="1" w:color="0B2949" w:themeColor="accent1"/>
        <w:right w:val="single" w:sz="48" w:space="4" w:color="0B2949" w:themeColor="accent1"/>
      </w:pBdr>
      <w:shd w:val="clear" w:color="auto" w:fill="0B2949" w:themeFill="accent1"/>
      <w:tabs>
        <w:tab w:val="left" w:pos="187"/>
      </w:tabs>
      <w:spacing w:after="184" w:line="600" w:lineRule="exact"/>
      <w:ind w:left="187" w:hanging="187"/>
    </w:pPr>
    <w:rPr>
      <w:rFonts w:asciiTheme="majorHAnsi" w:hAnsiTheme="majorHAnsi"/>
      <w:b/>
      <w:color w:val="FFFFFF" w:themeColor="background1"/>
      <w:sz w:val="48"/>
    </w:rPr>
  </w:style>
  <w:style w:type="paragraph" w:styleId="Bibliography">
    <w:name w:val="Bibliography"/>
    <w:basedOn w:val="Normal"/>
    <w:next w:val="Normal"/>
    <w:uiPriority w:val="1"/>
    <w:rsid w:val="003B7A1A"/>
    <w:pPr>
      <w:spacing w:before="80" w:after="60"/>
    </w:pPr>
  </w:style>
  <w:style w:type="paragraph" w:styleId="Caption">
    <w:name w:val="caption"/>
    <w:basedOn w:val="Normal"/>
    <w:next w:val="Normal"/>
    <w:uiPriority w:val="1"/>
    <w:qFormat/>
    <w:rsid w:val="008D1C7B"/>
    <w:pPr>
      <w:spacing w:after="200" w:line="260" w:lineRule="exact"/>
    </w:pPr>
    <w:rPr>
      <w:iCs/>
      <w:sz w:val="18"/>
      <w:szCs w:val="18"/>
    </w:rPr>
  </w:style>
  <w:style w:type="paragraph" w:styleId="Closing">
    <w:name w:val="Closing"/>
    <w:basedOn w:val="Normal"/>
    <w:link w:val="ClosingChar"/>
    <w:uiPriority w:val="99"/>
    <w:unhideWhenUsed/>
    <w:rsid w:val="00520526"/>
    <w:pPr>
      <w:ind w:left="4320"/>
      <w:contextualSpacing/>
    </w:pPr>
  </w:style>
  <w:style w:type="character" w:customStyle="1" w:styleId="ClosingChar">
    <w:name w:val="Closing Char"/>
    <w:basedOn w:val="DefaultParagraphFont"/>
    <w:link w:val="Closing"/>
    <w:uiPriority w:val="99"/>
    <w:rsid w:val="00520526"/>
    <w:rPr>
      <w:rFonts w:asciiTheme="minorHAnsi" w:eastAsia="Times New Roman" w:hAnsiTheme="minorHAnsi" w:cs="Times New Roman"/>
      <w:szCs w:val="20"/>
    </w:rPr>
  </w:style>
  <w:style w:type="paragraph" w:styleId="CommentText">
    <w:name w:val="annotation text"/>
    <w:basedOn w:val="Normal"/>
    <w:link w:val="CommentTextChar"/>
    <w:uiPriority w:val="99"/>
    <w:semiHidden/>
    <w:unhideWhenUsed/>
    <w:rsid w:val="008D1C7B"/>
    <w:rPr>
      <w:sz w:val="20"/>
    </w:rPr>
  </w:style>
  <w:style w:type="character" w:customStyle="1" w:styleId="CommentTextChar">
    <w:name w:val="Comment Text Char"/>
    <w:basedOn w:val="DefaultParagraphFont"/>
    <w:link w:val="CommentText"/>
    <w:uiPriority w:val="99"/>
    <w:semiHidden/>
    <w:rsid w:val="008D1C7B"/>
    <w:rPr>
      <w:rFonts w:asciiTheme="minorHAnsi" w:eastAsia="Times New Roman" w:hAnsiTheme="minorHAnsi" w:cs="Times New Roman"/>
      <w:sz w:val="20"/>
      <w:szCs w:val="20"/>
    </w:rPr>
  </w:style>
  <w:style w:type="paragraph" w:styleId="CommentSubject">
    <w:name w:val="annotation subject"/>
    <w:basedOn w:val="CommentText"/>
    <w:next w:val="CommentText"/>
    <w:link w:val="CommentSubjectChar"/>
    <w:uiPriority w:val="99"/>
    <w:semiHidden/>
    <w:unhideWhenUsed/>
    <w:rsid w:val="008D1C7B"/>
    <w:rPr>
      <w:b/>
      <w:bCs/>
    </w:rPr>
  </w:style>
  <w:style w:type="character" w:customStyle="1" w:styleId="CommentSubjectChar">
    <w:name w:val="Comment Subject Char"/>
    <w:basedOn w:val="CommentTextChar"/>
    <w:link w:val="CommentSubject"/>
    <w:uiPriority w:val="99"/>
    <w:semiHidden/>
    <w:rsid w:val="008D1C7B"/>
    <w:rPr>
      <w:rFonts w:asciiTheme="minorHAnsi" w:eastAsia="Times New Roman" w:hAnsiTheme="minorHAnsi" w:cs="Times New Roman"/>
      <w:b/>
      <w:bCs/>
      <w:sz w:val="20"/>
      <w:szCs w:val="20"/>
    </w:rPr>
  </w:style>
  <w:style w:type="character" w:styleId="CommentReference">
    <w:name w:val="annotation reference"/>
    <w:basedOn w:val="DefaultParagraphFont"/>
    <w:uiPriority w:val="99"/>
    <w:semiHidden/>
    <w:unhideWhenUsed/>
    <w:rsid w:val="008D1C7B"/>
    <w:rPr>
      <w:rFonts w:asciiTheme="minorHAnsi" w:hAnsiTheme="minorHAnsi"/>
      <w:sz w:val="16"/>
      <w:szCs w:val="16"/>
    </w:rPr>
  </w:style>
  <w:style w:type="paragraph" w:styleId="ListBullet2">
    <w:name w:val="List Bullet 2"/>
    <w:basedOn w:val="Normal"/>
    <w:uiPriority w:val="1"/>
    <w:unhideWhenUsed/>
    <w:rsid w:val="006D08E8"/>
    <w:pPr>
      <w:numPr>
        <w:numId w:val="7"/>
      </w:numPr>
      <w:tabs>
        <w:tab w:val="left" w:pos="432"/>
      </w:tabs>
      <w:spacing w:before="120" w:after="120"/>
      <w:ind w:left="720"/>
    </w:pPr>
  </w:style>
  <w:style w:type="paragraph" w:customStyle="1" w:styleId="Feature1ListBullet">
    <w:name w:val="Feature1 List Bullet"/>
    <w:basedOn w:val="ListBullet"/>
    <w:uiPriority w:val="1"/>
    <w:qFormat/>
    <w:rsid w:val="008A47D0"/>
    <w:pPr>
      <w:spacing w:after="0"/>
      <w:contextualSpacing/>
    </w:pPr>
    <w:rPr>
      <w:sz w:val="20"/>
    </w:rPr>
  </w:style>
  <w:style w:type="paragraph" w:customStyle="1" w:styleId="Feature1ListNumbered">
    <w:name w:val="Feature1 List Numbered"/>
    <w:basedOn w:val="ListNumber"/>
    <w:uiPriority w:val="1"/>
    <w:qFormat/>
    <w:rsid w:val="008A47D0"/>
    <w:pPr>
      <w:spacing w:after="0"/>
      <w:contextualSpacing/>
    </w:pPr>
    <w:rPr>
      <w:sz w:val="20"/>
    </w:rPr>
  </w:style>
  <w:style w:type="paragraph" w:customStyle="1" w:styleId="Feature20">
    <w:name w:val="Feature2"/>
    <w:basedOn w:val="Feature1"/>
    <w:uiPriority w:val="1"/>
    <w:qFormat/>
    <w:rsid w:val="006C742B"/>
    <w:rPr>
      <w:rFonts w:asciiTheme="majorHAnsi" w:hAnsiTheme="majorHAnsi"/>
    </w:rPr>
  </w:style>
  <w:style w:type="paragraph" w:customStyle="1" w:styleId="Feature2ListBullet">
    <w:name w:val="Feature2 List Bullet"/>
    <w:basedOn w:val="Feature1ListBullet"/>
    <w:uiPriority w:val="1"/>
    <w:qFormat/>
    <w:rsid w:val="00DF2B65"/>
    <w:pPr>
      <w:numPr>
        <w:numId w:val="22"/>
      </w:numPr>
    </w:pPr>
    <w:rPr>
      <w:rFonts w:asciiTheme="majorHAnsi" w:hAnsiTheme="majorHAnsi"/>
    </w:rPr>
  </w:style>
  <w:style w:type="paragraph" w:customStyle="1" w:styleId="Feature2Head">
    <w:name w:val="Feature2 Head"/>
    <w:basedOn w:val="Feature1Head"/>
    <w:uiPriority w:val="1"/>
    <w:qFormat/>
    <w:rsid w:val="005C080F"/>
    <w:rPr>
      <w:b/>
      <w:color w:val="0B2949" w:themeColor="accent1"/>
    </w:rPr>
  </w:style>
  <w:style w:type="paragraph" w:customStyle="1" w:styleId="Feature2ListHead">
    <w:name w:val="Feature2 List Head"/>
    <w:basedOn w:val="Feature1ListHead"/>
    <w:uiPriority w:val="1"/>
    <w:qFormat/>
    <w:rsid w:val="00F366FB"/>
    <w:rPr>
      <w:rFonts w:asciiTheme="majorHAnsi" w:hAnsiTheme="majorHAnsi"/>
      <w:sz w:val="20"/>
    </w:rPr>
  </w:style>
  <w:style w:type="paragraph" w:customStyle="1" w:styleId="Feature2ListNumbered">
    <w:name w:val="Feature2 List Numbered"/>
    <w:basedOn w:val="Feature20"/>
    <w:uiPriority w:val="1"/>
    <w:qFormat/>
    <w:rsid w:val="00A238DD"/>
    <w:pPr>
      <w:numPr>
        <w:numId w:val="17"/>
      </w:numPr>
    </w:pPr>
  </w:style>
  <w:style w:type="paragraph" w:customStyle="1" w:styleId="Feature2Title">
    <w:name w:val="Feature2 Title"/>
    <w:basedOn w:val="Feature1Title"/>
    <w:uiPriority w:val="1"/>
    <w:qFormat/>
    <w:rsid w:val="00A90B5D"/>
    <w:pPr>
      <w:pBdr>
        <w:top w:val="single" w:sz="8" w:space="1" w:color="046B5C" w:themeColor="text2"/>
        <w:bottom w:val="dotted" w:sz="6" w:space="3" w:color="046B5C" w:themeColor="text2"/>
      </w:pBdr>
      <w:shd w:val="clear" w:color="auto" w:fill="auto"/>
      <w:ind w:left="0" w:firstLine="0"/>
    </w:pPr>
    <w:rPr>
      <w:color w:val="0B2949" w:themeColor="accent1"/>
    </w:rPr>
  </w:style>
  <w:style w:type="paragraph" w:styleId="List">
    <w:name w:val="List"/>
    <w:basedOn w:val="Normal"/>
    <w:uiPriority w:val="1"/>
    <w:unhideWhenUsed/>
    <w:rsid w:val="00405454"/>
    <w:pPr>
      <w:numPr>
        <w:numId w:val="21"/>
      </w:numPr>
      <w:spacing w:before="120" w:after="120"/>
    </w:pPr>
  </w:style>
  <w:style w:type="paragraph" w:styleId="List2">
    <w:name w:val="List 2"/>
    <w:basedOn w:val="Normal"/>
    <w:uiPriority w:val="1"/>
    <w:unhideWhenUsed/>
    <w:rsid w:val="006D08E8"/>
    <w:pPr>
      <w:numPr>
        <w:ilvl w:val="1"/>
        <w:numId w:val="21"/>
      </w:numPr>
      <w:spacing w:before="120" w:after="120"/>
    </w:pPr>
  </w:style>
  <w:style w:type="paragraph" w:styleId="List3">
    <w:name w:val="List 3"/>
    <w:basedOn w:val="Normal"/>
    <w:uiPriority w:val="1"/>
    <w:unhideWhenUsed/>
    <w:rsid w:val="006D08E8"/>
    <w:pPr>
      <w:numPr>
        <w:ilvl w:val="2"/>
        <w:numId w:val="21"/>
      </w:numPr>
      <w:spacing w:before="120" w:after="120"/>
    </w:pPr>
  </w:style>
  <w:style w:type="paragraph" w:styleId="List4">
    <w:name w:val="List 4"/>
    <w:basedOn w:val="Normal"/>
    <w:uiPriority w:val="99"/>
    <w:unhideWhenUsed/>
    <w:rsid w:val="00D307C9"/>
    <w:pPr>
      <w:numPr>
        <w:ilvl w:val="3"/>
        <w:numId w:val="21"/>
      </w:numPr>
      <w:spacing w:before="120" w:after="120"/>
      <w:contextualSpacing/>
    </w:pPr>
  </w:style>
  <w:style w:type="paragraph" w:styleId="List5">
    <w:name w:val="List 5"/>
    <w:basedOn w:val="Normal"/>
    <w:uiPriority w:val="99"/>
    <w:unhideWhenUsed/>
    <w:rsid w:val="00855C5D"/>
    <w:pPr>
      <w:numPr>
        <w:ilvl w:val="4"/>
        <w:numId w:val="21"/>
      </w:numPr>
      <w:contextualSpacing/>
    </w:pPr>
  </w:style>
  <w:style w:type="paragraph" w:styleId="ListBullet3">
    <w:name w:val="List Bullet 3"/>
    <w:basedOn w:val="Normal"/>
    <w:uiPriority w:val="1"/>
    <w:unhideWhenUsed/>
    <w:rsid w:val="0010008A"/>
    <w:pPr>
      <w:numPr>
        <w:numId w:val="8"/>
      </w:numPr>
      <w:tabs>
        <w:tab w:val="left" w:pos="432"/>
      </w:tabs>
      <w:spacing w:before="120" w:after="120"/>
      <w:ind w:left="1166"/>
    </w:pPr>
  </w:style>
  <w:style w:type="paragraph" w:styleId="ListContinue">
    <w:name w:val="List Continue"/>
    <w:basedOn w:val="Normal"/>
    <w:uiPriority w:val="1"/>
    <w:unhideWhenUsed/>
    <w:rsid w:val="006D08E8"/>
    <w:pPr>
      <w:spacing w:before="120" w:after="120"/>
      <w:ind w:left="360"/>
    </w:pPr>
  </w:style>
  <w:style w:type="paragraph" w:styleId="ListContinue2">
    <w:name w:val="List Continue 2"/>
    <w:basedOn w:val="Normal"/>
    <w:uiPriority w:val="1"/>
    <w:unhideWhenUsed/>
    <w:rsid w:val="006D08E8"/>
    <w:pPr>
      <w:spacing w:before="120" w:after="120"/>
      <w:ind w:left="720"/>
    </w:pPr>
  </w:style>
  <w:style w:type="paragraph" w:styleId="ListContinue3">
    <w:name w:val="List Continue 3"/>
    <w:basedOn w:val="Normal"/>
    <w:uiPriority w:val="1"/>
    <w:unhideWhenUsed/>
    <w:rsid w:val="00995AE9"/>
    <w:pPr>
      <w:spacing w:before="120" w:after="120"/>
      <w:ind w:left="1080"/>
    </w:pPr>
  </w:style>
  <w:style w:type="paragraph" w:styleId="ListBullet4">
    <w:name w:val="List Bullet 4"/>
    <w:basedOn w:val="Normal"/>
    <w:uiPriority w:val="99"/>
    <w:unhideWhenUsed/>
    <w:rsid w:val="001E0620"/>
    <w:pPr>
      <w:numPr>
        <w:numId w:val="9"/>
      </w:numPr>
      <w:contextualSpacing/>
    </w:pPr>
  </w:style>
  <w:style w:type="paragraph" w:styleId="ListBullet5">
    <w:name w:val="List Bullet 5"/>
    <w:basedOn w:val="Normal"/>
    <w:uiPriority w:val="99"/>
    <w:unhideWhenUsed/>
    <w:rsid w:val="001E0620"/>
    <w:pPr>
      <w:numPr>
        <w:numId w:val="10"/>
      </w:numPr>
      <w:contextualSpacing/>
    </w:pPr>
  </w:style>
  <w:style w:type="paragraph" w:styleId="ListNumber2">
    <w:name w:val="List Number 2"/>
    <w:basedOn w:val="Normal"/>
    <w:uiPriority w:val="1"/>
    <w:unhideWhenUsed/>
    <w:rsid w:val="00B74927"/>
    <w:pPr>
      <w:numPr>
        <w:numId w:val="12"/>
      </w:numPr>
      <w:spacing w:before="120" w:after="120"/>
    </w:pPr>
  </w:style>
  <w:style w:type="paragraph" w:styleId="ListNumber3">
    <w:name w:val="List Number 3"/>
    <w:basedOn w:val="Normal"/>
    <w:uiPriority w:val="1"/>
    <w:unhideWhenUsed/>
    <w:rsid w:val="00B74927"/>
    <w:pPr>
      <w:numPr>
        <w:numId w:val="13"/>
      </w:numPr>
      <w:spacing w:before="120" w:after="120"/>
    </w:pPr>
  </w:style>
  <w:style w:type="paragraph" w:customStyle="1" w:styleId="Outline2">
    <w:name w:val="Outline 2"/>
    <w:basedOn w:val="Normal"/>
    <w:next w:val="Paragraph"/>
    <w:uiPriority w:val="1"/>
    <w:unhideWhenUsed/>
    <w:qFormat/>
    <w:rsid w:val="000C53A3"/>
    <w:pPr>
      <w:keepNext/>
      <w:keepLines/>
      <w:numPr>
        <w:ilvl w:val="1"/>
        <w:numId w:val="15"/>
      </w:numPr>
      <w:tabs>
        <w:tab w:val="left" w:pos="432"/>
      </w:tabs>
      <w:spacing w:before="240" w:after="120" w:line="360" w:lineRule="exact"/>
      <w:outlineLvl w:val="2"/>
    </w:pPr>
    <w:rPr>
      <w:rFonts w:asciiTheme="majorHAnsi" w:hAnsiTheme="majorHAnsi"/>
      <w:color w:val="046B5C" w:themeColor="text2"/>
      <w:sz w:val="28"/>
    </w:rPr>
  </w:style>
  <w:style w:type="paragraph" w:customStyle="1" w:styleId="Outline3">
    <w:name w:val="Outline 3"/>
    <w:basedOn w:val="Normal"/>
    <w:uiPriority w:val="1"/>
    <w:unhideWhenUsed/>
    <w:qFormat/>
    <w:rsid w:val="000C53A3"/>
    <w:pPr>
      <w:keepNext/>
      <w:keepLines/>
      <w:numPr>
        <w:ilvl w:val="2"/>
        <w:numId w:val="15"/>
      </w:numPr>
      <w:tabs>
        <w:tab w:val="left" w:pos="432"/>
      </w:tabs>
      <w:spacing w:before="80" w:after="160"/>
      <w:outlineLvl w:val="3"/>
    </w:pPr>
    <w:rPr>
      <w:b/>
      <w:i/>
    </w:rPr>
  </w:style>
  <w:style w:type="paragraph" w:customStyle="1" w:styleId="Outline4">
    <w:name w:val="Outline 4"/>
    <w:basedOn w:val="Normal"/>
    <w:next w:val="Paragraph"/>
    <w:uiPriority w:val="1"/>
    <w:unhideWhenUsed/>
    <w:qFormat/>
    <w:rsid w:val="000C53A3"/>
    <w:pPr>
      <w:keepNext/>
      <w:keepLines/>
      <w:numPr>
        <w:ilvl w:val="3"/>
        <w:numId w:val="15"/>
      </w:numPr>
      <w:tabs>
        <w:tab w:val="left" w:pos="432"/>
      </w:tabs>
      <w:spacing w:before="80" w:after="160"/>
      <w:outlineLvl w:val="4"/>
    </w:pPr>
    <w:rPr>
      <w:color w:val="046B5C" w:themeColor="text2"/>
    </w:rPr>
  </w:style>
  <w:style w:type="paragraph" w:styleId="Quote">
    <w:name w:val="Quote"/>
    <w:basedOn w:val="Normal"/>
    <w:next w:val="Normal"/>
    <w:link w:val="QuoteChar"/>
    <w:uiPriority w:val="1"/>
    <w:qFormat/>
    <w:rsid w:val="00EE61F6"/>
    <w:pPr>
      <w:spacing w:before="60" w:after="60" w:line="300" w:lineRule="exact"/>
    </w:pPr>
    <w:rPr>
      <w:i/>
      <w:iCs/>
      <w:color w:val="000000" w:themeColor="text1"/>
      <w:sz w:val="20"/>
    </w:rPr>
  </w:style>
  <w:style w:type="character" w:customStyle="1" w:styleId="QuoteChar">
    <w:name w:val="Quote Char"/>
    <w:basedOn w:val="DefaultParagraphFont"/>
    <w:link w:val="Quote"/>
    <w:uiPriority w:val="1"/>
    <w:rsid w:val="00EE61F6"/>
    <w:rPr>
      <w:rFonts w:asciiTheme="minorHAnsi" w:eastAsia="Times New Roman" w:hAnsiTheme="minorHAnsi" w:cs="Times New Roman"/>
      <w:i/>
      <w:iCs/>
      <w:color w:val="000000" w:themeColor="text1"/>
      <w:sz w:val="20"/>
      <w:szCs w:val="20"/>
    </w:rPr>
  </w:style>
  <w:style w:type="paragraph" w:customStyle="1" w:styleId="QuoteAttribution">
    <w:name w:val="Quote Attribution"/>
    <w:basedOn w:val="Quote"/>
    <w:uiPriority w:val="1"/>
    <w:qFormat/>
    <w:rsid w:val="00844E31"/>
    <w:pPr>
      <w:spacing w:before="120"/>
      <w:jc w:val="right"/>
    </w:pPr>
    <w:rPr>
      <w:i w:val="0"/>
    </w:rPr>
  </w:style>
  <w:style w:type="paragraph" w:styleId="Salutation">
    <w:name w:val="Salutation"/>
    <w:basedOn w:val="Normal"/>
    <w:next w:val="Normal"/>
    <w:link w:val="SalutationChar"/>
    <w:uiPriority w:val="1"/>
    <w:unhideWhenUsed/>
    <w:rsid w:val="00520526"/>
    <w:pPr>
      <w:tabs>
        <w:tab w:val="left" w:pos="1620"/>
      </w:tabs>
      <w:spacing w:before="240" w:after="360" w:line="276" w:lineRule="auto"/>
    </w:pPr>
  </w:style>
  <w:style w:type="character" w:customStyle="1" w:styleId="SalutationChar">
    <w:name w:val="Salutation Char"/>
    <w:basedOn w:val="DefaultParagraphFont"/>
    <w:link w:val="Salutation"/>
    <w:uiPriority w:val="1"/>
    <w:rsid w:val="00520526"/>
    <w:rPr>
      <w:rFonts w:asciiTheme="minorHAnsi" w:eastAsia="Times New Roman" w:hAnsiTheme="minorHAnsi" w:cs="Times New Roman"/>
      <w:szCs w:val="20"/>
    </w:rPr>
  </w:style>
  <w:style w:type="paragraph" w:styleId="Signature">
    <w:name w:val="Signature"/>
    <w:basedOn w:val="Normal"/>
    <w:link w:val="SignatureChar"/>
    <w:uiPriority w:val="1"/>
    <w:unhideWhenUsed/>
    <w:rsid w:val="00A15916"/>
    <w:pPr>
      <w:ind w:left="4320"/>
    </w:pPr>
  </w:style>
  <w:style w:type="character" w:customStyle="1" w:styleId="SignatureChar">
    <w:name w:val="Signature Char"/>
    <w:basedOn w:val="DefaultParagraphFont"/>
    <w:link w:val="Signature"/>
    <w:uiPriority w:val="1"/>
    <w:rsid w:val="003D1AD9"/>
    <w:rPr>
      <w:rFonts w:asciiTheme="minorHAnsi" w:eastAsia="Times New Roman" w:hAnsiTheme="minorHAnsi" w:cs="Times New Roman"/>
      <w:szCs w:val="20"/>
    </w:rPr>
  </w:style>
  <w:style w:type="paragraph" w:customStyle="1" w:styleId="LogoAnchor">
    <w:name w:val="Logo_Anchor"/>
    <w:basedOn w:val="Normal"/>
    <w:uiPriority w:val="1"/>
    <w:qFormat/>
    <w:rsid w:val="00E97A54"/>
    <w:pPr>
      <w:spacing w:before="240"/>
      <w:jc w:val="center"/>
    </w:pPr>
    <w:rPr>
      <w:sz w:val="4"/>
    </w:rPr>
  </w:style>
  <w:style w:type="paragraph" w:customStyle="1" w:styleId="SidebarHead">
    <w:name w:val="Sidebar Head"/>
    <w:basedOn w:val="Normal"/>
    <w:uiPriority w:val="1"/>
    <w:qFormat/>
    <w:rsid w:val="007126CA"/>
    <w:pPr>
      <w:keepNext/>
      <w:tabs>
        <w:tab w:val="left" w:pos="432"/>
      </w:tabs>
      <w:spacing w:before="120" w:after="40"/>
      <w:contextualSpacing/>
      <w:outlineLvl w:val="1"/>
    </w:pPr>
    <w:rPr>
      <w:rFonts w:asciiTheme="majorHAnsi" w:hAnsiTheme="majorHAnsi"/>
      <w:b/>
      <w:color w:val="000000" w:themeColor="text1"/>
      <w:sz w:val="20"/>
    </w:rPr>
  </w:style>
  <w:style w:type="paragraph" w:customStyle="1" w:styleId="Sidebar">
    <w:name w:val="Sidebar"/>
    <w:basedOn w:val="Normal"/>
    <w:uiPriority w:val="1"/>
    <w:qFormat/>
    <w:rsid w:val="006C742B"/>
    <w:pPr>
      <w:tabs>
        <w:tab w:val="left" w:pos="792"/>
      </w:tabs>
      <w:spacing w:after="60"/>
    </w:pPr>
    <w:rPr>
      <w:rFonts w:asciiTheme="majorHAnsi" w:hAnsiTheme="majorHAnsi" w:cs="Arial"/>
      <w:color w:val="000000" w:themeColor="text1"/>
      <w:spacing w:val="-4"/>
      <w:sz w:val="20"/>
    </w:rPr>
  </w:style>
  <w:style w:type="character" w:styleId="Hyperlink">
    <w:name w:val="Hyperlink"/>
    <w:basedOn w:val="DefaultParagraphFont"/>
    <w:uiPriority w:val="99"/>
    <w:unhideWhenUsed/>
    <w:rsid w:val="00E97A54"/>
    <w:rPr>
      <w:color w:val="0563C1" w:themeColor="hyperlink"/>
      <w:u w:val="single"/>
    </w:rPr>
  </w:style>
  <w:style w:type="paragraph" w:customStyle="1" w:styleId="SidebarListBullet">
    <w:name w:val="Sidebar List Bullet"/>
    <w:basedOn w:val="Sidebar"/>
    <w:uiPriority w:val="1"/>
    <w:qFormat/>
    <w:rsid w:val="00903E62"/>
    <w:pPr>
      <w:numPr>
        <w:numId w:val="3"/>
      </w:numPr>
      <w:tabs>
        <w:tab w:val="clear" w:pos="792"/>
        <w:tab w:val="left" w:pos="540"/>
      </w:tabs>
      <w:ind w:left="288" w:hanging="288"/>
    </w:pPr>
    <w:rPr>
      <w:color w:val="000000"/>
      <w:szCs w:val="21"/>
    </w:rPr>
  </w:style>
  <w:style w:type="paragraph" w:customStyle="1" w:styleId="SidebarListNumber">
    <w:name w:val="Sidebar List Number"/>
    <w:basedOn w:val="Sidebar"/>
    <w:uiPriority w:val="1"/>
    <w:qFormat/>
    <w:rsid w:val="00903E62"/>
    <w:pPr>
      <w:numPr>
        <w:numId w:val="4"/>
      </w:numPr>
      <w:tabs>
        <w:tab w:val="clear" w:pos="792"/>
      </w:tabs>
      <w:ind w:left="288" w:hanging="288"/>
    </w:pPr>
    <w:rPr>
      <w:color w:val="000000"/>
      <w:szCs w:val="21"/>
    </w:rPr>
  </w:style>
  <w:style w:type="paragraph" w:customStyle="1" w:styleId="SidebarTitle">
    <w:name w:val="Sidebar Title"/>
    <w:basedOn w:val="SidebarHead"/>
    <w:qFormat/>
    <w:rsid w:val="00A90B5D"/>
    <w:pPr>
      <w:pBdr>
        <w:bottom w:val="single" w:sz="6" w:space="2" w:color="000000" w:themeColor="text1"/>
      </w:pBdr>
      <w:spacing w:before="0"/>
      <w:jc w:val="center"/>
      <w:outlineLvl w:val="9"/>
    </w:pPr>
    <w:rPr>
      <w:sz w:val="22"/>
    </w:rPr>
  </w:style>
  <w:style w:type="paragraph" w:customStyle="1" w:styleId="Byline">
    <w:name w:val="Byline"/>
    <w:basedOn w:val="QuoteAttribution"/>
    <w:uiPriority w:val="1"/>
    <w:qFormat/>
    <w:rsid w:val="009E5649"/>
    <w:rPr>
      <w:rFonts w:asciiTheme="majorHAnsi" w:hAnsiTheme="majorHAnsi"/>
      <w:b/>
    </w:rPr>
  </w:style>
  <w:style w:type="paragraph" w:customStyle="1" w:styleId="Author">
    <w:name w:val="Author"/>
    <w:basedOn w:val="Byline"/>
    <w:uiPriority w:val="1"/>
    <w:qFormat/>
    <w:rsid w:val="004C46F2"/>
    <w:pPr>
      <w:jc w:val="left"/>
    </w:pPr>
  </w:style>
  <w:style w:type="paragraph" w:customStyle="1" w:styleId="TableTextCentered">
    <w:name w:val="Table Text Centered"/>
    <w:basedOn w:val="TableTextLeft"/>
    <w:uiPriority w:val="1"/>
    <w:qFormat/>
    <w:rsid w:val="009174DF"/>
    <w:pPr>
      <w:jc w:val="center"/>
    </w:pPr>
  </w:style>
  <w:style w:type="paragraph" w:customStyle="1" w:styleId="TableTextDecimal">
    <w:name w:val="Table Text Decimal"/>
    <w:basedOn w:val="TableTextLeft"/>
    <w:uiPriority w:val="1"/>
    <w:qFormat/>
    <w:rsid w:val="006C742B"/>
    <w:pPr>
      <w:framePr w:hSpace="187" w:vSpace="43" w:wrap="notBeside" w:vAnchor="text" w:hAnchor="margin" w:y="44"/>
      <w:tabs>
        <w:tab w:val="decimal" w:pos="716"/>
      </w:tabs>
      <w:textboxTightWrap w:val="allLines"/>
    </w:pPr>
  </w:style>
  <w:style w:type="paragraph" w:customStyle="1" w:styleId="TableRowHead">
    <w:name w:val="Table Row Head"/>
    <w:basedOn w:val="TableHeaderLeft"/>
    <w:uiPriority w:val="1"/>
    <w:qFormat/>
    <w:rsid w:val="00775B80"/>
    <w:pPr>
      <w:keepNext/>
      <w:spacing w:before="60" w:after="40"/>
    </w:pPr>
    <w:rPr>
      <w:color w:val="auto"/>
    </w:rPr>
  </w:style>
  <w:style w:type="paragraph" w:customStyle="1" w:styleId="Pubinfo">
    <w:name w:val="Pubinfo"/>
    <w:basedOn w:val="Byline"/>
    <w:uiPriority w:val="1"/>
    <w:qFormat/>
    <w:rsid w:val="00D00365"/>
    <w:pPr>
      <w:spacing w:before="0" w:after="120"/>
      <w:jc w:val="left"/>
    </w:pPr>
    <w:rPr>
      <w:b w:val="0"/>
    </w:rPr>
  </w:style>
  <w:style w:type="paragraph" w:customStyle="1" w:styleId="PubinfoHead">
    <w:name w:val="Pubinfo Head"/>
    <w:basedOn w:val="Pubinfo"/>
    <w:uiPriority w:val="1"/>
    <w:qFormat/>
    <w:rsid w:val="0061557F"/>
    <w:pPr>
      <w:spacing w:after="240"/>
    </w:pPr>
    <w:rPr>
      <w:b/>
    </w:rPr>
  </w:style>
  <w:style w:type="paragraph" w:customStyle="1" w:styleId="PubinfoList">
    <w:name w:val="Pubinfo List"/>
    <w:basedOn w:val="PubinfoHead"/>
    <w:uiPriority w:val="1"/>
    <w:qFormat/>
    <w:rsid w:val="00072851"/>
    <w:pPr>
      <w:spacing w:before="60" w:after="60"/>
      <w:ind w:left="432" w:hanging="432"/>
    </w:pPr>
    <w:rPr>
      <w:rFonts w:asciiTheme="minorHAnsi" w:hAnsiTheme="minorHAnsi"/>
      <w:b w:val="0"/>
    </w:rPr>
  </w:style>
  <w:style w:type="character" w:customStyle="1" w:styleId="Superscript">
    <w:name w:val="Superscript"/>
    <w:basedOn w:val="DefaultParagraphFont"/>
    <w:qFormat/>
    <w:rsid w:val="00E04596"/>
    <w:rPr>
      <w:vertAlign w:val="superscript"/>
    </w:rPr>
  </w:style>
  <w:style w:type="character" w:customStyle="1" w:styleId="Subscript">
    <w:name w:val="Subscript"/>
    <w:basedOn w:val="DefaultParagraphFont"/>
    <w:qFormat/>
    <w:rsid w:val="00E04596"/>
    <w:rPr>
      <w:vertAlign w:val="subscript"/>
    </w:rPr>
  </w:style>
  <w:style w:type="character" w:customStyle="1" w:styleId="Underline">
    <w:name w:val="Underline"/>
    <w:basedOn w:val="DefaultParagraphFont"/>
    <w:qFormat/>
    <w:rsid w:val="00BB5302"/>
    <w:rPr>
      <w:u w:val="single"/>
    </w:rPr>
  </w:style>
  <w:style w:type="paragraph" w:customStyle="1" w:styleId="ExhibitFootnote">
    <w:name w:val="Exhibit Footnote"/>
    <w:basedOn w:val="ExhibitSource"/>
    <w:uiPriority w:val="1"/>
    <w:qFormat/>
    <w:rsid w:val="006C742B"/>
    <w:pPr>
      <w:ind w:left="0" w:firstLine="0"/>
    </w:pPr>
  </w:style>
  <w:style w:type="paragraph" w:customStyle="1" w:styleId="ListHead">
    <w:name w:val="List Head"/>
    <w:basedOn w:val="Normal"/>
    <w:uiPriority w:val="1"/>
    <w:qFormat/>
    <w:rsid w:val="000C53A3"/>
    <w:pPr>
      <w:keepNext/>
      <w:tabs>
        <w:tab w:val="left" w:pos="432"/>
      </w:tabs>
      <w:spacing w:before="360" w:after="120"/>
      <w:ind w:left="432" w:hanging="432"/>
    </w:pPr>
    <w:rPr>
      <w:b/>
      <w:color w:val="046B5C" w:themeColor="text2"/>
    </w:rPr>
  </w:style>
  <w:style w:type="paragraph" w:styleId="NoSpacing">
    <w:name w:val="No Spacing"/>
    <w:link w:val="NoSpacingChar"/>
    <w:uiPriority w:val="1"/>
    <w:qFormat/>
    <w:rsid w:val="006C742B"/>
    <w:pPr>
      <w:spacing w:after="0"/>
    </w:pPr>
    <w:rPr>
      <w:rFonts w:asciiTheme="minorHAnsi" w:hAnsiTheme="minorHAnsi"/>
      <w:sz w:val="22"/>
      <w:szCs w:val="22"/>
    </w:rPr>
  </w:style>
  <w:style w:type="character" w:customStyle="1" w:styleId="NoSpacingChar">
    <w:name w:val="No Spacing Char"/>
    <w:basedOn w:val="DefaultParagraphFont"/>
    <w:link w:val="NoSpacing"/>
    <w:uiPriority w:val="1"/>
    <w:rsid w:val="006C742B"/>
    <w:rPr>
      <w:rFonts w:asciiTheme="minorHAnsi" w:hAnsiTheme="minorHAnsi"/>
      <w:sz w:val="22"/>
      <w:szCs w:val="22"/>
    </w:rPr>
  </w:style>
  <w:style w:type="paragraph" w:styleId="NoteHeading">
    <w:name w:val="Note Heading"/>
    <w:basedOn w:val="Feature2Head"/>
    <w:next w:val="Normal"/>
    <w:link w:val="NoteHeadingChar"/>
    <w:uiPriority w:val="1"/>
    <w:rsid w:val="007E2AEF"/>
    <w:pPr>
      <w:spacing w:before="0"/>
    </w:pPr>
    <w:rPr>
      <w:caps/>
      <w:sz w:val="20"/>
    </w:rPr>
  </w:style>
  <w:style w:type="character" w:customStyle="1" w:styleId="NoteHeadingChar">
    <w:name w:val="Note Heading Char"/>
    <w:basedOn w:val="DefaultParagraphFont"/>
    <w:link w:val="NoteHeading"/>
    <w:uiPriority w:val="1"/>
    <w:rsid w:val="007E2AEF"/>
    <w:rPr>
      <w:rFonts w:asciiTheme="majorHAnsi" w:eastAsia="Times New Roman" w:hAnsiTheme="majorHAnsi" w:cs="Times New Roman"/>
      <w:b/>
      <w:caps/>
      <w:color w:val="0B2949" w:themeColor="accent1"/>
      <w:sz w:val="20"/>
      <w:szCs w:val="20"/>
    </w:rPr>
  </w:style>
  <w:style w:type="paragraph" w:customStyle="1" w:styleId="Notes">
    <w:name w:val="Notes"/>
    <w:basedOn w:val="Normal"/>
    <w:uiPriority w:val="1"/>
    <w:qFormat/>
    <w:rsid w:val="007A4712"/>
    <w:pPr>
      <w:spacing w:after="60"/>
    </w:pPr>
    <w:rPr>
      <w:rFonts w:asciiTheme="majorHAnsi" w:hAnsiTheme="majorHAnsi"/>
      <w:color w:val="046B5C" w:themeColor="text2"/>
      <w:sz w:val="20"/>
    </w:rPr>
  </w:style>
  <w:style w:type="paragraph" w:customStyle="1" w:styleId="PubinfoNumber">
    <w:name w:val="Pubinfo Number"/>
    <w:basedOn w:val="Pubinfo"/>
    <w:uiPriority w:val="1"/>
    <w:qFormat/>
    <w:rsid w:val="00072851"/>
  </w:style>
  <w:style w:type="paragraph" w:customStyle="1" w:styleId="PubinfoCategory">
    <w:name w:val="Pubinfo Category"/>
    <w:basedOn w:val="PubinfoNumber"/>
    <w:uiPriority w:val="1"/>
    <w:qFormat/>
    <w:rsid w:val="00072851"/>
    <w:rPr>
      <w:rFonts w:cstheme="majorHAnsi"/>
      <w:b/>
      <w:smallCaps/>
    </w:rPr>
  </w:style>
  <w:style w:type="paragraph" w:customStyle="1" w:styleId="ESH1">
    <w:name w:val="ES H1"/>
    <w:basedOn w:val="Normal"/>
    <w:uiPriority w:val="1"/>
    <w:qFormat/>
    <w:rsid w:val="000C53A3"/>
    <w:pPr>
      <w:keepNext/>
      <w:pageBreakBefore/>
      <w:tabs>
        <w:tab w:val="left" w:pos="432"/>
      </w:tabs>
      <w:spacing w:before="240" w:line="370" w:lineRule="exact"/>
      <w:ind w:left="432" w:hanging="432"/>
      <w:outlineLvl w:val="1"/>
    </w:pPr>
    <w:rPr>
      <w:rFonts w:asciiTheme="majorHAnsi" w:hAnsiTheme="majorHAnsi"/>
      <w:b/>
      <w:caps/>
      <w:color w:val="046B5C" w:themeColor="text2"/>
      <w:sz w:val="32"/>
    </w:rPr>
  </w:style>
  <w:style w:type="paragraph" w:customStyle="1" w:styleId="ESListBullet">
    <w:name w:val="ES List Bullet"/>
    <w:basedOn w:val="Feature1ListBullet"/>
    <w:uiPriority w:val="1"/>
    <w:qFormat/>
    <w:rsid w:val="00BB1396"/>
    <w:pPr>
      <w:numPr>
        <w:numId w:val="5"/>
      </w:numPr>
      <w:ind w:left="360"/>
    </w:pPr>
    <w:rPr>
      <w:rFonts w:asciiTheme="majorHAnsi" w:hAnsiTheme="majorHAnsi"/>
      <w:color w:val="000000" w:themeColor="text1"/>
      <w:sz w:val="22"/>
    </w:rPr>
  </w:style>
  <w:style w:type="paragraph" w:customStyle="1" w:styleId="ESParagraph">
    <w:name w:val="ES Paragraph"/>
    <w:basedOn w:val="Paragraph"/>
    <w:uiPriority w:val="1"/>
    <w:qFormat/>
    <w:rsid w:val="00BB1396"/>
    <w:rPr>
      <w:rFonts w:asciiTheme="majorHAnsi" w:hAnsiTheme="majorHAnsi"/>
      <w:color w:val="000000" w:themeColor="text1"/>
      <w:sz w:val="22"/>
    </w:rPr>
  </w:style>
  <w:style w:type="paragraph" w:customStyle="1" w:styleId="TableSignificance">
    <w:name w:val="Table Significance"/>
    <w:basedOn w:val="TableFootnote"/>
    <w:uiPriority w:val="1"/>
    <w:qFormat/>
    <w:rsid w:val="00C849F7"/>
    <w:pPr>
      <w:tabs>
        <w:tab w:val="clear" w:pos="1080"/>
        <w:tab w:val="right" w:pos="360"/>
        <w:tab w:val="left" w:pos="540"/>
      </w:tabs>
      <w:ind w:left="533" w:hanging="720"/>
    </w:pPr>
  </w:style>
  <w:style w:type="paragraph" w:customStyle="1" w:styleId="ESSidebar">
    <w:name w:val="ES Sidebar"/>
    <w:basedOn w:val="Sidebar"/>
    <w:uiPriority w:val="1"/>
    <w:qFormat/>
    <w:rsid w:val="00603734"/>
  </w:style>
  <w:style w:type="paragraph" w:customStyle="1" w:styleId="FAQQuestion">
    <w:name w:val="FAQ Question"/>
    <w:basedOn w:val="Normal"/>
    <w:uiPriority w:val="1"/>
    <w:qFormat/>
    <w:rsid w:val="000C53A3"/>
    <w:pPr>
      <w:keepNext/>
      <w:numPr>
        <w:numId w:val="14"/>
      </w:numPr>
      <w:tabs>
        <w:tab w:val="left" w:pos="432"/>
      </w:tabs>
      <w:spacing w:before="240" w:after="360" w:line="360" w:lineRule="exact"/>
      <w:outlineLvl w:val="2"/>
    </w:pPr>
    <w:rPr>
      <w:rFonts w:asciiTheme="majorHAnsi" w:hAnsiTheme="majorHAnsi"/>
      <w:color w:val="0B2949" w:themeColor="accent1"/>
      <w:sz w:val="28"/>
    </w:rPr>
  </w:style>
  <w:style w:type="character" w:customStyle="1" w:styleId="BoldUnderline">
    <w:name w:val="Bold Underline"/>
    <w:basedOn w:val="DefaultParagraphFont"/>
    <w:qFormat/>
    <w:rsid w:val="00B15DD1"/>
    <w:rPr>
      <w:b/>
      <w:u w:val="single"/>
    </w:rPr>
  </w:style>
  <w:style w:type="paragraph" w:customStyle="1" w:styleId="LOF1">
    <w:name w:val="LOF 1"/>
    <w:basedOn w:val="TableofFigures"/>
    <w:uiPriority w:val="1"/>
    <w:qFormat/>
    <w:rsid w:val="00000897"/>
  </w:style>
  <w:style w:type="paragraph" w:styleId="TOCHeading">
    <w:name w:val="TOC Heading"/>
    <w:basedOn w:val="Heading1"/>
    <w:next w:val="Normal"/>
    <w:uiPriority w:val="39"/>
    <w:qFormat/>
    <w:rsid w:val="0019769F"/>
    <w:pPr>
      <w:keepLines/>
      <w:tabs>
        <w:tab w:val="clear" w:pos="432"/>
      </w:tabs>
      <w:spacing w:after="360" w:line="360" w:lineRule="exact"/>
      <w:outlineLvl w:val="9"/>
    </w:pPr>
    <w:rPr>
      <w:rFonts w:eastAsiaTheme="majorEastAsia" w:cstheme="majorBidi"/>
      <w:caps w:val="0"/>
      <w:color w:val="081E36" w:themeColor="accent1" w:themeShade="BF"/>
      <w:sz w:val="28"/>
      <w:szCs w:val="32"/>
    </w:rPr>
  </w:style>
  <w:style w:type="character" w:customStyle="1" w:styleId="8pt">
    <w:name w:val="8 pt"/>
    <w:basedOn w:val="DefaultParagraphFont"/>
    <w:uiPriority w:val="98"/>
    <w:semiHidden/>
    <w:qFormat/>
    <w:rsid w:val="001A3252"/>
    <w:rPr>
      <w:sz w:val="16"/>
    </w:rPr>
  </w:style>
  <w:style w:type="character" w:customStyle="1" w:styleId="9pt">
    <w:name w:val="9 pt"/>
    <w:basedOn w:val="DefaultParagraphFont"/>
    <w:uiPriority w:val="98"/>
    <w:semiHidden/>
    <w:qFormat/>
    <w:rsid w:val="001A3252"/>
    <w:rPr>
      <w:sz w:val="18"/>
    </w:rPr>
  </w:style>
  <w:style w:type="character" w:styleId="IntenseReference">
    <w:name w:val="Intense Reference"/>
    <w:basedOn w:val="DefaultParagraphFont"/>
    <w:uiPriority w:val="99"/>
    <w:semiHidden/>
    <w:unhideWhenUsed/>
    <w:qFormat/>
    <w:rsid w:val="00AE189E"/>
    <w:rPr>
      <w:b/>
      <w:bCs/>
      <w:smallCaps/>
      <w:color w:val="0B2949" w:themeColor="accent1"/>
      <w:spacing w:val="5"/>
    </w:rPr>
  </w:style>
  <w:style w:type="character" w:styleId="IntenseEmphasis">
    <w:name w:val="Intense Emphasis"/>
    <w:basedOn w:val="DefaultParagraphFont"/>
    <w:uiPriority w:val="99"/>
    <w:semiHidden/>
    <w:unhideWhenUsed/>
    <w:qFormat/>
    <w:rsid w:val="00AE189E"/>
    <w:rPr>
      <w:i/>
      <w:iCs/>
      <w:color w:val="0B2949" w:themeColor="accent1"/>
    </w:rPr>
  </w:style>
  <w:style w:type="paragraph" w:customStyle="1" w:styleId="Callout">
    <w:name w:val="Callout"/>
    <w:basedOn w:val="Feature2Head"/>
    <w:uiPriority w:val="1"/>
    <w:qFormat/>
    <w:rsid w:val="00C071D5"/>
  </w:style>
  <w:style w:type="paragraph" w:customStyle="1" w:styleId="FigureFootnote">
    <w:name w:val="Figure Footnote"/>
    <w:basedOn w:val="ExhibitFootnote"/>
    <w:uiPriority w:val="1"/>
    <w:qFormat/>
    <w:rsid w:val="00F366FB"/>
  </w:style>
  <w:style w:type="paragraph" w:customStyle="1" w:styleId="PubinfoDate">
    <w:name w:val="Pubinfo Date"/>
    <w:basedOn w:val="PubinfoHead"/>
    <w:uiPriority w:val="1"/>
    <w:qFormat/>
    <w:rsid w:val="000150F7"/>
  </w:style>
  <w:style w:type="character" w:styleId="EndnoteReference">
    <w:name w:val="endnote reference"/>
    <w:basedOn w:val="DefaultParagraphFont"/>
    <w:semiHidden/>
    <w:unhideWhenUsed/>
    <w:rsid w:val="003D036E"/>
    <w:rPr>
      <w:vertAlign w:val="superscript"/>
    </w:rPr>
  </w:style>
  <w:style w:type="paragraph" w:customStyle="1" w:styleId="FeatureEndRule">
    <w:name w:val="Feature End Rule"/>
    <w:basedOn w:val="Feature1ListBullet"/>
    <w:uiPriority w:val="1"/>
    <w:qFormat/>
    <w:rsid w:val="002D5049"/>
    <w:pPr>
      <w:numPr>
        <w:numId w:val="0"/>
      </w:numPr>
      <w:pBdr>
        <w:bottom w:val="single" w:sz="6" w:space="1" w:color="auto"/>
      </w:pBdr>
      <w:spacing w:after="360" w:line="40" w:lineRule="exact"/>
    </w:pPr>
    <w:rPr>
      <w:color w:val="FFFFFF" w:themeColor="background1"/>
      <w:sz w:val="4"/>
    </w:rPr>
  </w:style>
  <w:style w:type="numbering" w:customStyle="1" w:styleId="Feature2">
    <w:name w:val="Feature 2"/>
    <w:uiPriority w:val="99"/>
    <w:rsid w:val="004E6247"/>
    <w:pPr>
      <w:numPr>
        <w:numId w:val="16"/>
      </w:numPr>
    </w:pPr>
  </w:style>
  <w:style w:type="paragraph" w:customStyle="1" w:styleId="FootnoteSep">
    <w:name w:val="Footnote Sep"/>
    <w:basedOn w:val="Normal"/>
    <w:uiPriority w:val="1"/>
    <w:qFormat/>
    <w:rsid w:val="00CC0E68"/>
    <w:pPr>
      <w:pBdr>
        <w:top w:val="single" w:sz="4" w:space="1" w:color="046B5C" w:themeColor="text2"/>
      </w:pBdr>
      <w:spacing w:after="80" w:line="40" w:lineRule="exact"/>
    </w:pPr>
    <w:rPr>
      <w:color w:val="FFFFFF" w:themeColor="background1"/>
      <w:sz w:val="4"/>
    </w:rPr>
  </w:style>
  <w:style w:type="paragraph" w:customStyle="1" w:styleId="FigureSignificance">
    <w:name w:val="Figure Significance"/>
    <w:basedOn w:val="ExhibitSignificance"/>
    <w:uiPriority w:val="1"/>
    <w:qFormat/>
    <w:rsid w:val="00F366FB"/>
    <w:pPr>
      <w:spacing w:before="60"/>
    </w:pPr>
  </w:style>
  <w:style w:type="paragraph" w:customStyle="1" w:styleId="FigureSource">
    <w:name w:val="Figure Source"/>
    <w:basedOn w:val="ExhibitSource"/>
    <w:uiPriority w:val="1"/>
    <w:qFormat/>
    <w:rsid w:val="006C742B"/>
  </w:style>
  <w:style w:type="paragraph" w:customStyle="1" w:styleId="ListAlpha">
    <w:name w:val="List Alpha"/>
    <w:basedOn w:val="Normal"/>
    <w:uiPriority w:val="1"/>
    <w:qFormat/>
    <w:rsid w:val="00405454"/>
    <w:pPr>
      <w:numPr>
        <w:numId w:val="18"/>
      </w:numPr>
      <w:spacing w:before="120" w:after="120"/>
      <w:ind w:left="360"/>
      <w:contextualSpacing/>
    </w:pPr>
  </w:style>
  <w:style w:type="paragraph" w:customStyle="1" w:styleId="ListAlpha2">
    <w:name w:val="List Alpha 2"/>
    <w:basedOn w:val="Normal"/>
    <w:uiPriority w:val="1"/>
    <w:qFormat/>
    <w:rsid w:val="00405454"/>
    <w:pPr>
      <w:numPr>
        <w:numId w:val="19"/>
      </w:numPr>
      <w:spacing w:before="120" w:after="120"/>
      <w:contextualSpacing/>
    </w:pPr>
  </w:style>
  <w:style w:type="paragraph" w:customStyle="1" w:styleId="ListAlpha3">
    <w:name w:val="List Alpha 3"/>
    <w:basedOn w:val="Normal"/>
    <w:uiPriority w:val="1"/>
    <w:qFormat/>
    <w:rsid w:val="002E714D"/>
    <w:pPr>
      <w:numPr>
        <w:numId w:val="20"/>
      </w:numPr>
      <w:ind w:left="1170"/>
    </w:pPr>
  </w:style>
  <w:style w:type="character" w:customStyle="1" w:styleId="TitleSubtitle">
    <w:name w:val="Title_Subtitle"/>
    <w:basedOn w:val="DefaultParagraphFont"/>
    <w:uiPriority w:val="1"/>
    <w:qFormat/>
    <w:rsid w:val="00ED6AF8"/>
    <w:rPr>
      <w:rFonts w:asciiTheme="majorHAnsi" w:hAnsiTheme="majorHAnsi"/>
      <w:b/>
      <w:color w:val="046B5C" w:themeColor="text2"/>
    </w:rPr>
  </w:style>
  <w:style w:type="paragraph" w:customStyle="1" w:styleId="ESParagraphContinued">
    <w:name w:val="ES Paragraph Continued"/>
    <w:basedOn w:val="ESParagraph"/>
    <w:uiPriority w:val="1"/>
    <w:qFormat/>
    <w:rsid w:val="007C306D"/>
    <w:pPr>
      <w:spacing w:before="240"/>
    </w:pPr>
  </w:style>
  <w:style w:type="paragraph" w:customStyle="1" w:styleId="ESListNumber">
    <w:name w:val="ES List Number"/>
    <w:basedOn w:val="ESParagraph"/>
    <w:uiPriority w:val="1"/>
    <w:qFormat/>
    <w:rsid w:val="007C306D"/>
    <w:pPr>
      <w:numPr>
        <w:numId w:val="23"/>
      </w:numPr>
      <w:contextualSpacing/>
    </w:pPr>
  </w:style>
  <w:style w:type="paragraph" w:customStyle="1" w:styleId="TableSource">
    <w:name w:val="Table Source"/>
    <w:basedOn w:val="ExhibitSource"/>
    <w:uiPriority w:val="1"/>
    <w:qFormat/>
    <w:rsid w:val="00E64897"/>
    <w:pPr>
      <w:spacing w:after="60"/>
    </w:pPr>
  </w:style>
  <w:style w:type="paragraph" w:customStyle="1" w:styleId="SidebarBullet">
    <w:name w:val="Sidebar Bullet"/>
    <w:basedOn w:val="Sidebar"/>
    <w:qFormat/>
    <w:rsid w:val="0099200E"/>
    <w:pPr>
      <w:tabs>
        <w:tab w:val="clear" w:pos="792"/>
        <w:tab w:val="left" w:pos="540"/>
      </w:tabs>
      <w:ind w:left="288" w:hanging="288"/>
    </w:pPr>
    <w:rPr>
      <w:color w:val="000000"/>
      <w:szCs w:val="21"/>
    </w:rPr>
  </w:style>
  <w:style w:type="paragraph" w:customStyle="1" w:styleId="CoverTitle">
    <w:name w:val="Cover Title"/>
    <w:basedOn w:val="Normal"/>
    <w:qFormat/>
    <w:rsid w:val="00832756"/>
    <w:pPr>
      <w:suppressAutoHyphens/>
      <w:autoSpaceDE w:val="0"/>
      <w:autoSpaceDN w:val="0"/>
      <w:adjustRightInd w:val="0"/>
      <w:spacing w:before="360" w:after="720" w:line="240" w:lineRule="auto"/>
      <w:textAlignment w:val="center"/>
    </w:pPr>
    <w:rPr>
      <w:rFonts w:ascii="Arial" w:eastAsiaTheme="minorHAnsi" w:hAnsi="Arial" w:cs="Arial"/>
      <w:b/>
      <w:bCs/>
      <w:color w:val="FFFFFF" w:themeColor="background1"/>
      <w:spacing w:val="5"/>
      <w:sz w:val="44"/>
      <w:szCs w:val="44"/>
    </w:rPr>
  </w:style>
  <w:style w:type="paragraph" w:customStyle="1" w:styleId="CoverDate">
    <w:name w:val="Cover Date"/>
    <w:basedOn w:val="Date"/>
    <w:next w:val="CoverAuthor"/>
    <w:uiPriority w:val="1"/>
    <w:unhideWhenUsed/>
    <w:qFormat/>
    <w:rsid w:val="008E3B75"/>
    <w:pPr>
      <w:spacing w:before="720" w:after="290"/>
    </w:pPr>
    <w:rPr>
      <w:color w:val="0B2949" w:themeColor="accent1"/>
    </w:rPr>
  </w:style>
  <w:style w:type="paragraph" w:customStyle="1" w:styleId="CoverAuthor">
    <w:name w:val="Cover Author"/>
    <w:basedOn w:val="Normal"/>
    <w:qFormat/>
    <w:rsid w:val="00995B57"/>
    <w:pPr>
      <w:suppressAutoHyphens/>
      <w:autoSpaceDE w:val="0"/>
      <w:autoSpaceDN w:val="0"/>
      <w:adjustRightInd w:val="0"/>
      <w:spacing w:before="280" w:after="600" w:line="288" w:lineRule="auto"/>
      <w:contextualSpacing/>
      <w:textAlignment w:val="center"/>
    </w:pPr>
    <w:rPr>
      <w:rFonts w:ascii="Arial" w:eastAsiaTheme="minorHAnsi" w:hAnsi="Arial" w:cs="Arial"/>
      <w:color w:val="0B2949"/>
      <w:spacing w:val="2"/>
      <w:szCs w:val="24"/>
    </w:rPr>
  </w:style>
  <w:style w:type="paragraph" w:customStyle="1" w:styleId="CoverHead">
    <w:name w:val="Cover Head"/>
    <w:basedOn w:val="Normal"/>
    <w:qFormat/>
    <w:rsid w:val="00D53E3B"/>
    <w:pPr>
      <w:autoSpaceDE w:val="0"/>
      <w:autoSpaceDN w:val="0"/>
      <w:adjustRightInd w:val="0"/>
      <w:spacing w:after="90" w:line="276" w:lineRule="auto"/>
      <w:textAlignment w:val="center"/>
    </w:pPr>
    <w:rPr>
      <w:rFonts w:ascii="Georgia" w:eastAsiaTheme="minorHAnsi" w:hAnsi="Georgia" w:cs="Zilla Slab SemiBold"/>
      <w:b/>
      <w:bCs/>
      <w:color w:val="0B2949"/>
      <w:sz w:val="22"/>
      <w:szCs w:val="22"/>
    </w:rPr>
  </w:style>
  <w:style w:type="paragraph" w:customStyle="1" w:styleId="CoverText">
    <w:name w:val="Cover Text"/>
    <w:basedOn w:val="Normal"/>
    <w:qFormat/>
    <w:rsid w:val="00FA0D64"/>
    <w:pPr>
      <w:spacing w:after="300" w:line="276" w:lineRule="auto"/>
      <w:contextualSpacing/>
    </w:pPr>
    <w:rPr>
      <w:rFonts w:ascii="Georgia" w:eastAsiaTheme="minorHAnsi" w:hAnsi="Georgia" w:cstheme="minorBidi"/>
      <w:color w:val="0B2949"/>
      <w:sz w:val="20"/>
    </w:rPr>
  </w:style>
  <w:style w:type="paragraph" w:customStyle="1" w:styleId="ESH2">
    <w:name w:val="ES H2"/>
    <w:basedOn w:val="Normal"/>
    <w:uiPriority w:val="1"/>
    <w:qFormat/>
    <w:rsid w:val="000C53A3"/>
    <w:pPr>
      <w:keepNext/>
      <w:tabs>
        <w:tab w:val="left" w:pos="432"/>
      </w:tabs>
      <w:spacing w:before="240" w:after="120" w:line="360" w:lineRule="exact"/>
      <w:ind w:left="432" w:hanging="432"/>
      <w:outlineLvl w:val="2"/>
    </w:pPr>
    <w:rPr>
      <w:rFonts w:asciiTheme="majorHAnsi" w:hAnsiTheme="majorHAnsi"/>
      <w:color w:val="046B5C" w:themeColor="text2"/>
      <w:sz w:val="28"/>
    </w:rPr>
  </w:style>
  <w:style w:type="paragraph" w:customStyle="1" w:styleId="TableListNumber">
    <w:name w:val="Table List Number"/>
    <w:basedOn w:val="TableTextLeft"/>
    <w:uiPriority w:val="1"/>
    <w:qFormat/>
    <w:rsid w:val="00F619D2"/>
    <w:pPr>
      <w:numPr>
        <w:numId w:val="24"/>
      </w:numPr>
      <w:ind w:left="432" w:hanging="216"/>
      <w:textboxTightWrap w:val="allLines"/>
    </w:pPr>
  </w:style>
  <w:style w:type="paragraph" w:customStyle="1" w:styleId="TableListBullet">
    <w:name w:val="Table List Bullet"/>
    <w:basedOn w:val="TableTextLeft"/>
    <w:uiPriority w:val="1"/>
    <w:qFormat/>
    <w:rsid w:val="00D21444"/>
    <w:pPr>
      <w:numPr>
        <w:numId w:val="25"/>
      </w:numPr>
      <w:textboxTightWrap w:val="allLines"/>
    </w:pPr>
  </w:style>
  <w:style w:type="character" w:styleId="FollowedHyperlink">
    <w:name w:val="FollowedHyperlink"/>
    <w:basedOn w:val="DefaultParagraphFont"/>
    <w:unhideWhenUsed/>
    <w:rsid w:val="00041E74"/>
    <w:rPr>
      <w:color w:val="954F72" w:themeColor="followedHyperlink"/>
      <w:u w:val="single"/>
    </w:rPr>
  </w:style>
  <w:style w:type="paragraph" w:styleId="HTMLPreformatted">
    <w:name w:val="HTML Preformatted"/>
    <w:basedOn w:val="Normal"/>
    <w:link w:val="HTMLPreformattedChar"/>
    <w:uiPriority w:val="99"/>
    <w:unhideWhenUsed/>
    <w:rsid w:val="00041E74"/>
    <w:pPr>
      <w:spacing w:after="0" w:line="240" w:lineRule="auto"/>
    </w:pPr>
    <w:rPr>
      <w:rFonts w:ascii="Consolas" w:hAnsi="Consolas"/>
      <w:sz w:val="20"/>
    </w:rPr>
  </w:style>
  <w:style w:type="character" w:customStyle="1" w:styleId="HTMLPreformattedChar">
    <w:name w:val="HTML Preformatted Char"/>
    <w:basedOn w:val="DefaultParagraphFont"/>
    <w:link w:val="HTMLPreformatted"/>
    <w:uiPriority w:val="99"/>
    <w:rsid w:val="00041E74"/>
    <w:rPr>
      <w:rFonts w:ascii="Consolas" w:eastAsia="Times New Roman" w:hAnsi="Consolas" w:cs="Times New Roman"/>
      <w:sz w:val="20"/>
      <w:szCs w:val="20"/>
    </w:rPr>
  </w:style>
  <w:style w:type="paragraph" w:customStyle="1" w:styleId="ParagraphHeading">
    <w:name w:val="Paragraph Heading"/>
    <w:basedOn w:val="Paragraph"/>
    <w:uiPriority w:val="1"/>
    <w:qFormat/>
    <w:rsid w:val="00E33ACF"/>
  </w:style>
  <w:style w:type="table" w:customStyle="1" w:styleId="TableGridLight1">
    <w:name w:val="Table Grid Light1"/>
    <w:basedOn w:val="TableNormal"/>
    <w:uiPriority w:val="40"/>
    <w:rsid w:val="0069471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lank">
    <w:name w:val="Blank"/>
    <w:basedOn w:val="Normal"/>
    <w:uiPriority w:val="1"/>
    <w:qFormat/>
    <w:rsid w:val="00BC59DF"/>
    <w:pPr>
      <w:spacing w:before="5120" w:after="0"/>
      <w:jc w:val="center"/>
    </w:pPr>
    <w:rPr>
      <w:b/>
    </w:rPr>
  </w:style>
  <w:style w:type="paragraph" w:customStyle="1" w:styleId="FooterLetterhead">
    <w:name w:val="Footer Letterhead"/>
    <w:basedOn w:val="Footer"/>
    <w:uiPriority w:val="1"/>
    <w:qFormat/>
    <w:rsid w:val="00342537"/>
    <w:pPr>
      <w:spacing w:before="360" w:after="0"/>
      <w:ind w:left="-1080" w:right="-1080"/>
      <w:contextualSpacing/>
      <w:jc w:val="center"/>
    </w:pPr>
    <w:rPr>
      <w:color w:val="0B2949" w:themeColor="accent1"/>
      <w:sz w:val="18"/>
    </w:rPr>
  </w:style>
  <w:style w:type="character" w:customStyle="1" w:styleId="LetterheadFooter">
    <w:name w:val="Letterhead Footer"/>
    <w:basedOn w:val="DefaultParagraphFont"/>
    <w:uiPriority w:val="1"/>
    <w:qFormat/>
    <w:rsid w:val="00F86634"/>
    <w:rPr>
      <w:i/>
      <w:color w:val="046B5C" w:themeColor="text2"/>
    </w:rPr>
  </w:style>
  <w:style w:type="paragraph" w:customStyle="1" w:styleId="BasicParagraph">
    <w:name w:val="[Basic Paragraph]"/>
    <w:basedOn w:val="Normal"/>
    <w:uiPriority w:val="99"/>
    <w:rsid w:val="00566962"/>
    <w:pPr>
      <w:autoSpaceDE w:val="0"/>
      <w:autoSpaceDN w:val="0"/>
      <w:adjustRightInd w:val="0"/>
      <w:spacing w:after="0" w:line="288" w:lineRule="auto"/>
      <w:textAlignment w:val="center"/>
    </w:pPr>
    <w:rPr>
      <w:rFonts w:ascii="MinionPro-Regular" w:eastAsiaTheme="minorHAnsi" w:hAnsi="MinionPro-Regular" w:cs="MinionPro-Regular"/>
      <w:color w:val="000000"/>
      <w:szCs w:val="24"/>
    </w:rPr>
  </w:style>
  <w:style w:type="table" w:customStyle="1" w:styleId="CoverTable">
    <w:name w:val="Cover Table"/>
    <w:basedOn w:val="TableNormal"/>
    <w:uiPriority w:val="99"/>
    <w:rsid w:val="00550DF2"/>
    <w:pPr>
      <w:spacing w:after="0"/>
    </w:pPr>
    <w:tblPr/>
    <w:tcPr>
      <w:noWrap/>
      <w:tcMar>
        <w:left w:w="0" w:type="dxa"/>
        <w:right w:w="0" w:type="dxa"/>
      </w:tcMar>
    </w:tcPr>
  </w:style>
  <w:style w:type="character" w:styleId="PlaceholderText">
    <w:name w:val="Placeholder Text"/>
    <w:basedOn w:val="DefaultParagraphFont"/>
    <w:uiPriority w:val="99"/>
    <w:semiHidden/>
    <w:rsid w:val="00B2005E"/>
    <w:rPr>
      <w:color w:val="808080"/>
    </w:rPr>
  </w:style>
  <w:style w:type="paragraph" w:customStyle="1" w:styleId="Addressee">
    <w:name w:val="Addressee"/>
    <w:basedOn w:val="Salutation"/>
    <w:uiPriority w:val="1"/>
    <w:qFormat/>
    <w:rsid w:val="00520526"/>
    <w:pPr>
      <w:spacing w:after="240" w:line="320" w:lineRule="exact"/>
    </w:pPr>
  </w:style>
  <w:style w:type="paragraph" w:customStyle="1" w:styleId="CoverSubtitle">
    <w:name w:val="Cover Subtitle"/>
    <w:basedOn w:val="CoverTitle"/>
    <w:uiPriority w:val="1"/>
    <w:qFormat/>
    <w:rsid w:val="00CB6E83"/>
    <w:pPr>
      <w:spacing w:before="720" w:after="240"/>
    </w:pPr>
    <w:rPr>
      <w:sz w:val="34"/>
    </w:rPr>
  </w:style>
  <w:style w:type="paragraph" w:styleId="TOC5">
    <w:name w:val="toc 5"/>
    <w:basedOn w:val="Normal"/>
    <w:next w:val="Normal"/>
    <w:autoRedefine/>
    <w:uiPriority w:val="39"/>
    <w:unhideWhenUsed/>
    <w:rsid w:val="00D31F31"/>
    <w:pPr>
      <w:spacing w:after="100"/>
      <w:ind w:left="960"/>
    </w:pPr>
  </w:style>
  <w:style w:type="paragraph" w:customStyle="1" w:styleId="H1">
    <w:name w:val="H1"/>
    <w:basedOn w:val="Heading1"/>
    <w:link w:val="H1Char"/>
    <w:uiPriority w:val="1"/>
    <w:qFormat/>
    <w:rsid w:val="00770FF8"/>
    <w:pPr>
      <w:outlineLvl w:val="1"/>
    </w:pPr>
  </w:style>
  <w:style w:type="paragraph" w:customStyle="1" w:styleId="H2">
    <w:name w:val="H2"/>
    <w:basedOn w:val="Heading2"/>
    <w:uiPriority w:val="1"/>
    <w:qFormat/>
    <w:rsid w:val="00770FF8"/>
    <w:pPr>
      <w:outlineLvl w:val="2"/>
    </w:pPr>
  </w:style>
  <w:style w:type="paragraph" w:customStyle="1" w:styleId="H3">
    <w:name w:val="H3"/>
    <w:basedOn w:val="Heading3"/>
    <w:uiPriority w:val="1"/>
    <w:qFormat/>
    <w:rsid w:val="00770FF8"/>
    <w:pPr>
      <w:outlineLvl w:val="3"/>
    </w:pPr>
  </w:style>
  <w:style w:type="paragraph" w:customStyle="1" w:styleId="H4">
    <w:name w:val="H4"/>
    <w:basedOn w:val="Heading4"/>
    <w:uiPriority w:val="1"/>
    <w:qFormat/>
    <w:rsid w:val="000F5457"/>
    <w:pPr>
      <w:outlineLvl w:val="4"/>
    </w:pPr>
  </w:style>
  <w:style w:type="paragraph" w:customStyle="1" w:styleId="SidebarNumber">
    <w:name w:val="Sidebar Number"/>
    <w:basedOn w:val="Sidebar"/>
    <w:qFormat/>
    <w:rsid w:val="00057425"/>
    <w:pPr>
      <w:tabs>
        <w:tab w:val="clear" w:pos="792"/>
      </w:tabs>
      <w:spacing w:line="250" w:lineRule="exact"/>
      <w:ind w:left="288" w:hanging="288"/>
    </w:pPr>
    <w:rPr>
      <w:color w:val="000000"/>
      <w:szCs w:val="21"/>
    </w:rPr>
  </w:style>
  <w:style w:type="character" w:customStyle="1" w:styleId="H1Char">
    <w:name w:val="H1 Char"/>
    <w:basedOn w:val="DefaultParagraphFont"/>
    <w:link w:val="H1"/>
    <w:uiPriority w:val="1"/>
    <w:rsid w:val="00057425"/>
    <w:rPr>
      <w:rFonts w:asciiTheme="majorHAnsi" w:eastAsia="Times New Roman" w:hAnsiTheme="majorHAnsi" w:cs="Times New Roman"/>
      <w:b/>
      <w:caps/>
      <w:color w:val="046B5C" w:themeColor="text2"/>
      <w:sz w:val="32"/>
      <w:szCs w:val="20"/>
    </w:rPr>
  </w:style>
  <w:style w:type="paragraph" w:customStyle="1" w:styleId="NormalSS">
    <w:name w:val="NormalSS"/>
    <w:basedOn w:val="Normal"/>
    <w:qFormat/>
    <w:rsid w:val="003A5273"/>
    <w:pPr>
      <w:spacing w:line="240" w:lineRule="auto"/>
      <w:ind w:firstLine="432"/>
    </w:pPr>
    <w:rPr>
      <w:rFonts w:ascii="Times New Roman" w:hAnsi="Times New Roman"/>
    </w:rPr>
  </w:style>
  <w:style w:type="paragraph" w:customStyle="1" w:styleId="TableFootnoteCaption">
    <w:name w:val="Table Footnote_Caption"/>
    <w:qFormat/>
    <w:rsid w:val="003A5273"/>
    <w:pPr>
      <w:tabs>
        <w:tab w:val="left" w:pos="1080"/>
      </w:tabs>
      <w:spacing w:before="60" w:after="0"/>
    </w:pPr>
    <w:rPr>
      <w:rFonts w:ascii="Arial" w:eastAsia="Times New Roman" w:hAnsi="Arial" w:cs="Times New Roman"/>
      <w:sz w:val="18"/>
      <w:szCs w:val="20"/>
    </w:rPr>
  </w:style>
  <w:style w:type="paragraph" w:customStyle="1" w:styleId="MarkforTableTitle">
    <w:name w:val="Mark for Table Title"/>
    <w:basedOn w:val="Normal"/>
    <w:next w:val="NormalSS"/>
    <w:qFormat/>
    <w:rsid w:val="003A5273"/>
    <w:pPr>
      <w:keepNext/>
      <w:spacing w:after="60" w:line="240" w:lineRule="auto"/>
    </w:pPr>
    <w:rPr>
      <w:rFonts w:ascii="Arial Bold" w:hAnsi="Arial Bold"/>
      <w:b/>
      <w:sz w:val="20"/>
    </w:rPr>
  </w:style>
  <w:style w:type="character" w:customStyle="1" w:styleId="UnresolvedMention1">
    <w:name w:val="Unresolved Mention1"/>
    <w:basedOn w:val="DefaultParagraphFont"/>
    <w:uiPriority w:val="99"/>
    <w:semiHidden/>
    <w:unhideWhenUsed/>
    <w:rsid w:val="00CD3945"/>
    <w:rPr>
      <w:color w:val="605E5C"/>
      <w:shd w:val="clear" w:color="auto" w:fill="E1DFDD"/>
    </w:rPr>
  </w:style>
  <w:style w:type="paragraph" w:styleId="Revision">
    <w:name w:val="Revision"/>
    <w:hidden/>
    <w:uiPriority w:val="99"/>
    <w:semiHidden/>
    <w:rsid w:val="00F8707D"/>
    <w:pPr>
      <w:spacing w:after="0"/>
    </w:pPr>
    <w:rPr>
      <w:rFonts w:asciiTheme="minorHAnsi" w:eastAsia="Times New Roman" w:hAnsiTheme="minorHAnsi" w:cs="Times New Roman"/>
      <w:szCs w:val="20"/>
    </w:rPr>
  </w:style>
  <w:style w:type="character" w:customStyle="1" w:styleId="UnresolvedMention2">
    <w:name w:val="Unresolved Mention2"/>
    <w:basedOn w:val="DefaultParagraphFont"/>
    <w:uiPriority w:val="99"/>
    <w:semiHidden/>
    <w:unhideWhenUsed/>
    <w:rsid w:val="00501949"/>
    <w:rPr>
      <w:color w:val="605E5C"/>
      <w:shd w:val="clear" w:color="auto" w:fill="E1DFDD"/>
    </w:rPr>
  </w:style>
  <w:style w:type="paragraph" w:customStyle="1" w:styleId="MTDisplayEquation">
    <w:name w:val="MTDisplayEquation"/>
    <w:basedOn w:val="Paragraph"/>
    <w:next w:val="Normal"/>
    <w:link w:val="MTDisplayEquationChar"/>
    <w:rsid w:val="009105CF"/>
    <w:pPr>
      <w:tabs>
        <w:tab w:val="center" w:pos="4680"/>
        <w:tab w:val="right" w:pos="9360"/>
      </w:tabs>
    </w:pPr>
  </w:style>
  <w:style w:type="character" w:customStyle="1" w:styleId="ParagraphChar">
    <w:name w:val="Paragraph Char"/>
    <w:basedOn w:val="DefaultParagraphFont"/>
    <w:link w:val="Paragraph"/>
    <w:uiPriority w:val="1"/>
    <w:rsid w:val="009105CF"/>
    <w:rPr>
      <w:rFonts w:asciiTheme="minorHAnsi" w:eastAsia="Times New Roman" w:hAnsiTheme="minorHAnsi" w:cs="Times New Roman"/>
      <w:szCs w:val="20"/>
    </w:rPr>
  </w:style>
  <w:style w:type="character" w:customStyle="1" w:styleId="MTDisplayEquationChar">
    <w:name w:val="MTDisplayEquation Char"/>
    <w:basedOn w:val="ParagraphChar"/>
    <w:link w:val="MTDisplayEquation"/>
    <w:rsid w:val="009105CF"/>
    <w:rPr>
      <w:rFonts w:asciiTheme="minorHAnsi" w:eastAsia="Times New Roman" w:hAnsiTheme="minorHAnsi" w:cs="Times New Roman"/>
      <w:szCs w:val="20"/>
    </w:rPr>
  </w:style>
  <w:style w:type="character" w:customStyle="1" w:styleId="signifsymbol">
    <w:name w:val="signif.symbol"/>
    <w:basedOn w:val="DefaultParagraphFont"/>
    <w:rsid w:val="00894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29265">
      <w:bodyDiv w:val="1"/>
      <w:marLeft w:val="0"/>
      <w:marRight w:val="0"/>
      <w:marTop w:val="0"/>
      <w:marBottom w:val="0"/>
      <w:divBdr>
        <w:top w:val="none" w:sz="0" w:space="0" w:color="auto"/>
        <w:left w:val="none" w:sz="0" w:space="0" w:color="auto"/>
        <w:bottom w:val="none" w:sz="0" w:space="0" w:color="auto"/>
        <w:right w:val="none" w:sz="0" w:space="0" w:color="auto"/>
      </w:divBdr>
    </w:div>
    <w:div w:id="283732391">
      <w:bodyDiv w:val="1"/>
      <w:marLeft w:val="0"/>
      <w:marRight w:val="0"/>
      <w:marTop w:val="0"/>
      <w:marBottom w:val="0"/>
      <w:divBdr>
        <w:top w:val="none" w:sz="0" w:space="0" w:color="auto"/>
        <w:left w:val="none" w:sz="0" w:space="0" w:color="auto"/>
        <w:bottom w:val="none" w:sz="0" w:space="0" w:color="auto"/>
        <w:right w:val="none" w:sz="0" w:space="0" w:color="auto"/>
      </w:divBdr>
    </w:div>
    <w:div w:id="309792697">
      <w:bodyDiv w:val="1"/>
      <w:marLeft w:val="0"/>
      <w:marRight w:val="0"/>
      <w:marTop w:val="0"/>
      <w:marBottom w:val="0"/>
      <w:divBdr>
        <w:top w:val="none" w:sz="0" w:space="0" w:color="auto"/>
        <w:left w:val="none" w:sz="0" w:space="0" w:color="auto"/>
        <w:bottom w:val="none" w:sz="0" w:space="0" w:color="auto"/>
        <w:right w:val="none" w:sz="0" w:space="0" w:color="auto"/>
      </w:divBdr>
    </w:div>
    <w:div w:id="514615354">
      <w:bodyDiv w:val="1"/>
      <w:marLeft w:val="0"/>
      <w:marRight w:val="0"/>
      <w:marTop w:val="0"/>
      <w:marBottom w:val="0"/>
      <w:divBdr>
        <w:top w:val="none" w:sz="0" w:space="0" w:color="auto"/>
        <w:left w:val="none" w:sz="0" w:space="0" w:color="auto"/>
        <w:bottom w:val="none" w:sz="0" w:space="0" w:color="auto"/>
        <w:right w:val="none" w:sz="0" w:space="0" w:color="auto"/>
      </w:divBdr>
    </w:div>
    <w:div w:id="739788440">
      <w:bodyDiv w:val="1"/>
      <w:marLeft w:val="0"/>
      <w:marRight w:val="0"/>
      <w:marTop w:val="0"/>
      <w:marBottom w:val="0"/>
      <w:divBdr>
        <w:top w:val="none" w:sz="0" w:space="0" w:color="auto"/>
        <w:left w:val="none" w:sz="0" w:space="0" w:color="auto"/>
        <w:bottom w:val="none" w:sz="0" w:space="0" w:color="auto"/>
        <w:right w:val="none" w:sz="0" w:space="0" w:color="auto"/>
      </w:divBdr>
    </w:div>
    <w:div w:id="1309162757">
      <w:bodyDiv w:val="1"/>
      <w:marLeft w:val="0"/>
      <w:marRight w:val="0"/>
      <w:marTop w:val="0"/>
      <w:marBottom w:val="0"/>
      <w:divBdr>
        <w:top w:val="none" w:sz="0" w:space="0" w:color="auto"/>
        <w:left w:val="none" w:sz="0" w:space="0" w:color="auto"/>
        <w:bottom w:val="none" w:sz="0" w:space="0" w:color="auto"/>
        <w:right w:val="none" w:sz="0" w:space="0" w:color="auto"/>
      </w:divBdr>
    </w:div>
    <w:div w:id="1763842909">
      <w:bodyDiv w:val="1"/>
      <w:marLeft w:val="0"/>
      <w:marRight w:val="0"/>
      <w:marTop w:val="0"/>
      <w:marBottom w:val="0"/>
      <w:divBdr>
        <w:top w:val="none" w:sz="0" w:space="0" w:color="auto"/>
        <w:left w:val="none" w:sz="0" w:space="0" w:color="auto"/>
        <w:bottom w:val="none" w:sz="0" w:space="0" w:color="auto"/>
        <w:right w:val="none" w:sz="0" w:space="0" w:color="auto"/>
      </w:divBdr>
    </w:div>
    <w:div w:id="181961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6.xml"/><Relationship Id="rId117" Type="http://schemas.openxmlformats.org/officeDocument/2006/relationships/image" Target="media/image34.jpeg"/><Relationship Id="rId21" Type="http://schemas.openxmlformats.org/officeDocument/2006/relationships/header" Target="header6.xml"/><Relationship Id="rId42" Type="http://schemas.openxmlformats.org/officeDocument/2006/relationships/oleObject" Target="embeddings/oleObject8.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21.bin"/><Relationship Id="rId84" Type="http://schemas.openxmlformats.org/officeDocument/2006/relationships/footer" Target="footer7.xml"/><Relationship Id="rId89" Type="http://schemas.openxmlformats.org/officeDocument/2006/relationships/footer" Target="footer9.xml"/><Relationship Id="rId16" Type="http://schemas.openxmlformats.org/officeDocument/2006/relationships/header" Target="header3.xml"/><Relationship Id="rId107" Type="http://schemas.openxmlformats.org/officeDocument/2006/relationships/header" Target="header21.xml"/><Relationship Id="rId11" Type="http://schemas.openxmlformats.org/officeDocument/2006/relationships/image" Target="media/image1.jpeg"/><Relationship Id="rId32" Type="http://schemas.openxmlformats.org/officeDocument/2006/relationships/oleObject" Target="embeddings/oleObject3.bin"/><Relationship Id="rId37" Type="http://schemas.openxmlformats.org/officeDocument/2006/relationships/image" Target="media/image7.wmf"/><Relationship Id="rId53" Type="http://schemas.openxmlformats.org/officeDocument/2006/relationships/image" Target="media/image15.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28.wmf"/><Relationship Id="rId102" Type="http://schemas.openxmlformats.org/officeDocument/2006/relationships/header" Target="header18.xml"/><Relationship Id="rId5" Type="http://schemas.openxmlformats.org/officeDocument/2006/relationships/numbering" Target="numbering.xml"/><Relationship Id="rId90" Type="http://schemas.openxmlformats.org/officeDocument/2006/relationships/header" Target="header12.xml"/><Relationship Id="rId95" Type="http://schemas.openxmlformats.org/officeDocument/2006/relationships/header" Target="header15.xml"/><Relationship Id="rId22" Type="http://schemas.openxmlformats.org/officeDocument/2006/relationships/footer" Target="footer4.xml"/><Relationship Id="rId27" Type="http://schemas.openxmlformats.org/officeDocument/2006/relationships/image" Target="media/image2.wmf"/><Relationship Id="rId43" Type="http://schemas.openxmlformats.org/officeDocument/2006/relationships/image" Target="media/image10.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23.wmf"/><Relationship Id="rId118" Type="http://schemas.openxmlformats.org/officeDocument/2006/relationships/fontTable" Target="fontTable.xml"/><Relationship Id="rId80" Type="http://schemas.openxmlformats.org/officeDocument/2006/relationships/oleObject" Target="embeddings/oleObject27.bin"/><Relationship Id="rId85" Type="http://schemas.openxmlformats.org/officeDocument/2006/relationships/header" Target="header10.xml"/><Relationship Id="rId12" Type="http://schemas.openxmlformats.org/officeDocument/2006/relationships/image" Target="media/image2.jpeg"/><Relationship Id="rId17" Type="http://schemas.openxmlformats.org/officeDocument/2006/relationships/footer" Target="footer2.xml"/><Relationship Id="rId33" Type="http://schemas.openxmlformats.org/officeDocument/2006/relationships/image" Target="media/image5.wmf"/><Relationship Id="rId38" Type="http://schemas.openxmlformats.org/officeDocument/2006/relationships/oleObject" Target="embeddings/oleObject6.bin"/><Relationship Id="rId59" Type="http://schemas.openxmlformats.org/officeDocument/2006/relationships/image" Target="media/image18.wmf"/><Relationship Id="rId103" Type="http://schemas.openxmlformats.org/officeDocument/2006/relationships/footer" Target="footer14.xml"/><Relationship Id="rId108" Type="http://schemas.openxmlformats.org/officeDocument/2006/relationships/footer" Target="footer16.xml"/><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26.wmf"/><Relationship Id="rId91" Type="http://schemas.openxmlformats.org/officeDocument/2006/relationships/footer" Target="footer10.xml"/><Relationship Id="rId96"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footer" Target="footer15.xm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4.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oleObject" Target="embeddings/oleObject26.bin"/><Relationship Id="rId81" Type="http://schemas.openxmlformats.org/officeDocument/2006/relationships/image" Target="media/image29.wmf"/><Relationship Id="rId86" Type="http://schemas.openxmlformats.org/officeDocument/2006/relationships/footer" Target="footer8.xml"/><Relationship Id="rId94" Type="http://schemas.openxmlformats.org/officeDocument/2006/relationships/footer" Target="footer11.xml"/><Relationship Id="rId99" Type="http://schemas.openxmlformats.org/officeDocument/2006/relationships/hyperlink" Target="https://www.cms.gov/Medicare/Health-%20Plans/MedicareAdvtgSpecRateStats/downloads/evaluation_risk_adj_model_2011.pdf" TargetMode="External"/><Relationship Id="rId101"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9" Type="http://schemas.openxmlformats.org/officeDocument/2006/relationships/image" Target="media/image8.wmf"/><Relationship Id="rId34" Type="http://schemas.openxmlformats.org/officeDocument/2006/relationships/oleObject" Target="embeddings/oleObject4.bin"/><Relationship Id="rId50" Type="http://schemas.openxmlformats.org/officeDocument/2006/relationships/oleObject" Target="embeddings/oleObject12.bin"/><Relationship Id="rId55" Type="http://schemas.openxmlformats.org/officeDocument/2006/relationships/image" Target="media/image16.wmf"/><Relationship Id="rId76" Type="http://schemas.openxmlformats.org/officeDocument/2006/relationships/oleObject" Target="embeddings/oleObject25.bin"/><Relationship Id="rId97" Type="http://schemas.openxmlformats.org/officeDocument/2006/relationships/header" Target="header16.xml"/><Relationship Id="rId104" Type="http://schemas.openxmlformats.org/officeDocument/2006/relationships/header" Target="header19.xml"/><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header" Target="header13.xml"/><Relationship Id="rId2" Type="http://schemas.openxmlformats.org/officeDocument/2006/relationships/customXml" Target="../customXml/item2.xml"/><Relationship Id="rId29" Type="http://schemas.openxmlformats.org/officeDocument/2006/relationships/image" Target="media/image3.wmf"/><Relationship Id="rId24" Type="http://schemas.openxmlformats.org/officeDocument/2006/relationships/footer" Target="footer5.xml"/><Relationship Id="rId40" Type="http://schemas.openxmlformats.org/officeDocument/2006/relationships/oleObject" Target="embeddings/oleObject7.bin"/><Relationship Id="rId45" Type="http://schemas.openxmlformats.org/officeDocument/2006/relationships/image" Target="media/image11.wmf"/><Relationship Id="rId66" Type="http://schemas.openxmlformats.org/officeDocument/2006/relationships/oleObject" Target="embeddings/oleObject20.bin"/><Relationship Id="rId87" Type="http://schemas.openxmlformats.org/officeDocument/2006/relationships/image" Target="media/image30.png"/><Relationship Id="rId61" Type="http://schemas.openxmlformats.org/officeDocument/2006/relationships/image" Target="media/image19.wmf"/><Relationship Id="rId82" Type="http://schemas.openxmlformats.org/officeDocument/2006/relationships/oleObject" Target="embeddings/oleObject28.bin"/><Relationship Id="rId19" Type="http://schemas.openxmlformats.org/officeDocument/2006/relationships/header" Target="header5.xml"/><Relationship Id="rId14" Type="http://schemas.openxmlformats.org/officeDocument/2006/relationships/footer" Target="footer1.xml"/><Relationship Id="rId30" Type="http://schemas.openxmlformats.org/officeDocument/2006/relationships/oleObject" Target="embeddings/oleObject2.bin"/><Relationship Id="rId35" Type="http://schemas.openxmlformats.org/officeDocument/2006/relationships/image" Target="media/image6.wmf"/><Relationship Id="rId56" Type="http://schemas.openxmlformats.org/officeDocument/2006/relationships/oleObject" Target="embeddings/oleObject15.bin"/><Relationship Id="rId77" Type="http://schemas.openxmlformats.org/officeDocument/2006/relationships/image" Target="media/image27.wmf"/><Relationship Id="rId100" Type="http://schemas.openxmlformats.org/officeDocument/2006/relationships/header" Target="header17.xml"/><Relationship Id="rId105" Type="http://schemas.openxmlformats.org/officeDocument/2006/relationships/header" Target="header20.xml"/><Relationship Id="rId8" Type="http://schemas.openxmlformats.org/officeDocument/2006/relationships/webSettings" Target="webSettings.xml"/><Relationship Id="rId51" Type="http://schemas.openxmlformats.org/officeDocument/2006/relationships/image" Target="media/image14.wmf"/><Relationship Id="rId72" Type="http://schemas.openxmlformats.org/officeDocument/2006/relationships/oleObject" Target="embeddings/oleObject23.bin"/><Relationship Id="rId93" Type="http://schemas.openxmlformats.org/officeDocument/2006/relationships/header" Target="header14.xml"/><Relationship Id="rId98" Type="http://schemas.openxmlformats.org/officeDocument/2006/relationships/hyperlink" Target="https://www.cms.gov/files/zip/statecounty-table-all-beneficiaries.zip.%20Accessed%20March%2020" TargetMode="External"/><Relationship Id="rId3" Type="http://schemas.openxmlformats.org/officeDocument/2006/relationships/customXml" Target="../customXml/item3.xml"/><Relationship Id="rId25" Type="http://schemas.openxmlformats.org/officeDocument/2006/relationships/header" Target="header8.xml"/><Relationship Id="rId46" Type="http://schemas.openxmlformats.org/officeDocument/2006/relationships/oleObject" Target="embeddings/oleObject10.bin"/><Relationship Id="rId67" Type="http://schemas.openxmlformats.org/officeDocument/2006/relationships/image" Target="media/image22.wmf"/><Relationship Id="rId20" Type="http://schemas.openxmlformats.org/officeDocument/2006/relationships/footer" Target="footer3.xml"/><Relationship Id="rId41" Type="http://schemas.openxmlformats.org/officeDocument/2006/relationships/image" Target="media/image9.wmf"/><Relationship Id="rId62" Type="http://schemas.openxmlformats.org/officeDocument/2006/relationships/oleObject" Target="embeddings/oleObject18.bin"/><Relationship Id="rId83" Type="http://schemas.openxmlformats.org/officeDocument/2006/relationships/header" Target="header9.xml"/><Relationship Id="rId88" Type="http://schemas.openxmlformats.org/officeDocument/2006/relationships/header" Target="header1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MPR\MSOff2013\1MathU%20Report.dotm" TargetMode="External"/></Relationships>
</file>

<file path=word/theme/theme1.xml><?xml version="1.0" encoding="utf-8"?>
<a:theme xmlns:a="http://schemas.openxmlformats.org/drawingml/2006/main" name="MathematicaUniversal">
  <a:themeElements>
    <a:clrScheme name="MathematicaUniversal-GMMB">
      <a:dk1>
        <a:sysClr val="windowText" lastClr="000000"/>
      </a:dk1>
      <a:lt1>
        <a:sysClr val="window" lastClr="FFFFFF"/>
      </a:lt1>
      <a:dk2>
        <a:srgbClr val="046B5C"/>
      </a:dk2>
      <a:lt2>
        <a:srgbClr val="E0D4B5"/>
      </a:lt2>
      <a:accent1>
        <a:srgbClr val="0B2949"/>
      </a:accent1>
      <a:accent2>
        <a:srgbClr val="D02B27"/>
      </a:accent2>
      <a:accent3>
        <a:srgbClr val="5B6771"/>
      </a:accent3>
      <a:accent4>
        <a:srgbClr val="F1B51C"/>
      </a:accent4>
      <a:accent5>
        <a:srgbClr val="189394"/>
      </a:accent5>
      <a:accent6>
        <a:srgbClr val="17A673"/>
      </a:accent6>
      <a:hlink>
        <a:srgbClr val="0563C1"/>
      </a:hlink>
      <a:folHlink>
        <a:srgbClr val="954F72"/>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45DBC87FF0EB47ADB97251C46EC409" ma:contentTypeVersion="10" ma:contentTypeDescription="Create a new document." ma:contentTypeScope="" ma:versionID="2f2c01103356363eb0526d32075bd224">
  <xsd:schema xmlns:xsd="http://www.w3.org/2001/XMLSchema" xmlns:xs="http://www.w3.org/2001/XMLSchema" xmlns:p="http://schemas.microsoft.com/office/2006/metadata/properties" xmlns:ns3="c87c70f9-ce00-4b4f-8430-823df24ad0b9" targetNamespace="http://schemas.microsoft.com/office/2006/metadata/properties" ma:root="true" ma:fieldsID="de414d7c3d620352668dccad9800ae30" ns3:_="">
    <xsd:import namespace="c87c70f9-ce00-4b4f-8430-823df24ad0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c70f9-ce00-4b4f-8430-823df24ad0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3A375-D438-4B7A-B2BE-53B1354BD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c70f9-ce00-4b4f-8430-823df24ad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8FA60-C92A-4676-B9ED-1CC500158F7C}">
  <ds:schemaRefs>
    <ds:schemaRef ds:uri="http://schemas.microsoft.com/sharepoint/v3/contenttype/forms"/>
  </ds:schemaRefs>
</ds:datastoreItem>
</file>

<file path=customXml/itemProps3.xml><?xml version="1.0" encoding="utf-8"?>
<ds:datastoreItem xmlns:ds="http://schemas.openxmlformats.org/officeDocument/2006/customXml" ds:itemID="{B77D50A5-861D-4E1E-BAF1-B3F5681BC5AD}">
  <ds:schemaRefs>
    <ds:schemaRef ds:uri="http://www.w3.org/XML/1998/namespace"/>
    <ds:schemaRef ds:uri="http://purl.org/dc/elements/1.1/"/>
    <ds:schemaRef ds:uri="c87c70f9-ce00-4b4f-8430-823df24ad0b9"/>
    <ds:schemaRef ds:uri="http://schemas.openxmlformats.org/package/2006/metadata/core-properties"/>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F2020-DE8F-4645-90B2-C97965B7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1MathU Report.dotm</Template>
  <TotalTime>56</TotalTime>
  <Pages>36</Pages>
  <Words>6737</Words>
  <Characters>38407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Mathematica Standard Report Template</vt:lpstr>
    </vt:vector>
  </TitlesOfParts>
  <Manager>Addressee</Manager>
  <Company>Mathemaica, Inc</Company>
  <LinksUpToDate>false</LinksUpToDate>
  <CharactersWithSpaces>45054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Mathematica Standard Report Template</dc:title>
  <dc:subject/>
  <dc:creator>Cindy Hu</dc:creator>
  <cp:keywords/>
  <dc:description/>
  <cp:lastModifiedBy>Cindy Hu</cp:lastModifiedBy>
  <cp:revision>11</cp:revision>
  <cp:lastPrinted>2019-04-11T17:18:00Z</cp:lastPrinted>
  <dcterms:created xsi:type="dcterms:W3CDTF">2020-07-03T10:20:00Z</dcterms:created>
  <dcterms:modified xsi:type="dcterms:W3CDTF">2020-07-06T23:20:00Z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0x0101003B45DBC87FF0EB47ADB97251C46EC409</vt:lpwstr>
  </property>
  <property fmtid="{D5CDD505-2E9C-101B-9397-08002B2CF9AE}" pid="3" name="MTWinEqns">
    <vt:bool>true</vt:bool>
  </property>
</Properties>
</file>